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09C43D">
      <w:pPr>
        <w:rPr>
          <w:rFonts w:hint="eastAsia" w:ascii="黑体" w:hAnsi="黑体" w:eastAsia="黑体"/>
          <w:sz w:val="32"/>
          <w:szCs w:val="32"/>
        </w:rPr>
      </w:pPr>
    </w:p>
    <w:p w14:paraId="62BA0617">
      <w:pPr>
        <w:jc w:val="center"/>
        <w:rPr>
          <w:rFonts w:hint="eastAsia" w:ascii="方正小标宋_GBK" w:hAnsi="宋体" w:eastAsia="方正小标宋_GBK"/>
          <w:sz w:val="44"/>
          <w:szCs w:val="44"/>
        </w:rPr>
      </w:pPr>
    </w:p>
    <w:p w14:paraId="1588877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木垒哈萨克自治县疾病预防控制中心</w:t>
      </w:r>
    </w:p>
    <w:p w14:paraId="31C16AF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4309EC7">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8482278">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25F17D5">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55220FB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6C272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3CAE30E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196B017">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CEE0F3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23CB696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4D98973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1EEBB1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E8B4A4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70AE3E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7A51A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43FF17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C3A4EF6">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3F3F42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0EB671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71DFE501">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356141E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6F2A6C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99F9010">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096682C4">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CB36196">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48B37CC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28C79EF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D2B139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489AA2B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6F60A4F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69A650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2C649F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2B3D3F73">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67B7EE46">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163CE8EC">
      <w:r>
        <w:rPr>
          <w:rFonts w:hint="eastAsia" w:ascii="仿宋_GB2312" w:hAnsi="仿宋_GB2312" w:eastAsia="仿宋_GB2312" w:cs="仿宋_GB2312"/>
          <w:sz w:val="32"/>
          <w:szCs w:val="32"/>
        </w:rPr>
        <w:fldChar w:fldCharType="end"/>
      </w:r>
    </w:p>
    <w:p w14:paraId="39C05205">
      <w:pPr>
        <w:rPr>
          <w:rFonts w:ascii="仿宋_GB2312" w:eastAsia="仿宋_GB2312"/>
          <w:sz w:val="32"/>
          <w:szCs w:val="32"/>
        </w:rPr>
      </w:pPr>
      <w:r>
        <w:rPr>
          <w:rFonts w:hint="eastAsia" w:ascii="仿宋_GB2312" w:eastAsia="仿宋_GB2312"/>
          <w:sz w:val="32"/>
          <w:szCs w:val="32"/>
        </w:rPr>
        <w:br w:type="page"/>
      </w:r>
    </w:p>
    <w:p w14:paraId="22174AB5">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7299C0C4">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14:paraId="4F8242D1">
      <w:pPr>
        <w:ind w:firstLine="640" w:firstLineChars="200"/>
        <w:rPr>
          <w:rFonts w:ascii="仿宋_GB2312" w:eastAsia="仿宋_GB2312"/>
          <w:sz w:val="32"/>
          <w:szCs w:val="32"/>
        </w:rPr>
      </w:pPr>
      <w:r>
        <w:rPr>
          <w:rFonts w:hint="eastAsia" w:ascii="仿宋_GB2312" w:eastAsia="仿宋_GB2312"/>
          <w:sz w:val="32"/>
          <w:szCs w:val="32"/>
        </w:rPr>
        <w:t>1.负责处理传染病与慢性非传染性疾病控制、计划免疫、疾病预防与控制措施实施、疾病筛查、疾病治疗。</w:t>
      </w:r>
    </w:p>
    <w:p w14:paraId="534A1F2C">
      <w:pPr>
        <w:ind w:firstLine="640" w:firstLineChars="200"/>
        <w:rPr>
          <w:rFonts w:ascii="仿宋_GB2312" w:eastAsia="仿宋_GB2312"/>
          <w:sz w:val="32"/>
          <w:szCs w:val="32"/>
        </w:rPr>
      </w:pPr>
      <w:r>
        <w:rPr>
          <w:rFonts w:hint="eastAsia" w:ascii="仿宋_GB2312" w:eastAsia="仿宋_GB2312"/>
          <w:sz w:val="32"/>
          <w:szCs w:val="32"/>
        </w:rPr>
        <w:t>2.负责食品卫生质量监测、饮用水卫生质量监测、公共场所卫生质量监测、放射卫生监测、职业卫生和有关健康产品预防性监测、经常性卫生质量监督监测；免疫规划。</w:t>
      </w:r>
    </w:p>
    <w:p w14:paraId="5D9AAD41">
      <w:pPr>
        <w:ind w:firstLine="640" w:firstLineChars="200"/>
        <w:rPr>
          <w:rFonts w:ascii="仿宋_GB2312" w:eastAsia="仿宋_GB2312"/>
          <w:sz w:val="32"/>
          <w:szCs w:val="32"/>
        </w:rPr>
      </w:pPr>
      <w:r>
        <w:rPr>
          <w:rFonts w:hint="eastAsia" w:ascii="仿宋_GB2312" w:eastAsia="仿宋_GB2312"/>
          <w:sz w:val="32"/>
          <w:szCs w:val="32"/>
        </w:rPr>
        <w:t>3.负责疾病监测、疾病防治与研究、地方病防治等工作。</w:t>
      </w:r>
    </w:p>
    <w:p w14:paraId="11F58164">
      <w:pPr>
        <w:ind w:firstLine="640" w:firstLineChars="200"/>
        <w:rPr>
          <w:rFonts w:ascii="仿宋_GB2312" w:eastAsia="仿宋_GB2312"/>
          <w:sz w:val="32"/>
          <w:szCs w:val="32"/>
        </w:rPr>
      </w:pPr>
      <w:r>
        <w:rPr>
          <w:rFonts w:hint="eastAsia" w:ascii="仿宋_GB2312" w:eastAsia="仿宋_GB2312"/>
          <w:sz w:val="32"/>
          <w:szCs w:val="32"/>
        </w:rPr>
        <w:t>4.负责突发卫生事件处理。</w:t>
      </w:r>
    </w:p>
    <w:p w14:paraId="12718697">
      <w:pPr>
        <w:ind w:firstLine="640" w:firstLineChars="200"/>
        <w:rPr>
          <w:rFonts w:ascii="仿宋_GB2312" w:eastAsia="仿宋_GB2312"/>
          <w:sz w:val="32"/>
          <w:szCs w:val="32"/>
        </w:rPr>
      </w:pPr>
      <w:r>
        <w:rPr>
          <w:rFonts w:hint="eastAsia" w:ascii="仿宋_GB2312" w:eastAsia="仿宋_GB2312"/>
          <w:sz w:val="32"/>
          <w:szCs w:val="32"/>
        </w:rPr>
        <w:t>5.负责辖区内疾病预防控制培训与技术指导。</w:t>
      </w:r>
    </w:p>
    <w:p w14:paraId="0F851631">
      <w:pPr>
        <w:ind w:firstLine="640" w:firstLineChars="200"/>
        <w:rPr>
          <w:rFonts w:ascii="仿宋_GB2312" w:eastAsia="仿宋_GB2312"/>
          <w:sz w:val="32"/>
          <w:szCs w:val="32"/>
        </w:rPr>
      </w:pPr>
      <w:r>
        <w:rPr>
          <w:rFonts w:hint="eastAsia" w:ascii="仿宋_GB2312" w:eastAsia="仿宋_GB2312"/>
          <w:sz w:val="32"/>
          <w:szCs w:val="32"/>
        </w:rPr>
        <w:t>6.完成主管部门或上级业务部门交办的其他工作。</w:t>
      </w:r>
    </w:p>
    <w:p w14:paraId="7FB11A5B">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484D1CFA">
      <w:pPr>
        <w:ind w:firstLine="640" w:firstLineChars="200"/>
        <w:rPr>
          <w:rFonts w:ascii="仿宋_GB2312" w:eastAsia="仿宋_GB2312"/>
          <w:sz w:val="32"/>
          <w:szCs w:val="32"/>
        </w:rPr>
      </w:pPr>
      <w:r>
        <w:rPr>
          <w:rFonts w:hint="eastAsia" w:ascii="仿宋_GB2312" w:eastAsia="仿宋_GB2312"/>
          <w:sz w:val="32"/>
          <w:szCs w:val="32"/>
        </w:rPr>
        <w:t>木垒哈萨克自治县疾病预防控制中心2023年度，实有人数56人，其中：在职人员27人，离休人员0人，退休人员29人。</w:t>
      </w:r>
    </w:p>
    <w:p w14:paraId="67D9226F">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单位无下属预算单位，下设7个处室，分别是：行政办公室、疾病预防控制科、职业病防治科、综合门诊科、结核病防治科、检验科、财务后勤科。</w:t>
      </w:r>
    </w:p>
    <w:p w14:paraId="28F7DF28">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4838DC45">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48671BA2">
      <w:pPr>
        <w:ind w:firstLine="640" w:firstLineChars="200"/>
        <w:rPr>
          <w:rFonts w:ascii="仿宋_GB2312" w:eastAsia="仿宋_GB2312"/>
          <w:sz w:val="32"/>
          <w:szCs w:val="32"/>
        </w:rPr>
      </w:pPr>
      <w:r>
        <w:rPr>
          <w:rFonts w:hint="eastAsia" w:ascii="仿宋_GB2312" w:eastAsia="仿宋_GB2312"/>
          <w:sz w:val="32"/>
          <w:szCs w:val="32"/>
        </w:rPr>
        <w:t>2023年度收入总计895.08万元，其中：本年收入合计895.08万元，使用非财政拨款结余0.00万元，年初结转和结余0.00万元。</w:t>
      </w:r>
    </w:p>
    <w:p w14:paraId="369BE427">
      <w:pPr>
        <w:ind w:firstLine="640" w:firstLineChars="200"/>
        <w:rPr>
          <w:rFonts w:ascii="仿宋_GB2312" w:eastAsia="仿宋_GB2312"/>
          <w:sz w:val="32"/>
          <w:szCs w:val="32"/>
        </w:rPr>
      </w:pPr>
      <w:r>
        <w:rPr>
          <w:rFonts w:hint="eastAsia" w:ascii="仿宋_GB2312" w:eastAsia="仿宋_GB2312"/>
          <w:sz w:val="32"/>
          <w:szCs w:val="32"/>
        </w:rPr>
        <w:t>2023年度支出总计895.08万元，其中：本年支出合计895.08万元，结余分配0.00万元，年末结转和结余0.00万元。</w:t>
      </w:r>
    </w:p>
    <w:p w14:paraId="158C7EE4">
      <w:pPr>
        <w:ind w:firstLine="640" w:firstLineChars="200"/>
        <w:rPr>
          <w:rFonts w:ascii="仿宋_GB2312" w:eastAsia="仿宋_GB2312"/>
          <w:sz w:val="32"/>
          <w:szCs w:val="32"/>
        </w:rPr>
      </w:pPr>
      <w:r>
        <w:rPr>
          <w:rFonts w:hint="eastAsia" w:ascii="仿宋_GB2312" w:eastAsia="仿宋_GB2312"/>
          <w:sz w:val="32"/>
          <w:szCs w:val="32"/>
        </w:rPr>
        <w:t>收入支出总体与上年相比，减少97.56万元，下降9.83%，主要原因是：单位本年人员减少，相应人员工资、津贴补贴、奖金减少。</w:t>
      </w:r>
    </w:p>
    <w:p w14:paraId="49ECB8AF">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1975F2D5">
      <w:pPr>
        <w:ind w:firstLine="640" w:firstLineChars="200"/>
        <w:rPr>
          <w:rFonts w:ascii="仿宋_GB2312" w:eastAsia="仿宋_GB2312"/>
          <w:sz w:val="32"/>
          <w:szCs w:val="32"/>
        </w:rPr>
      </w:pPr>
      <w:r>
        <w:rPr>
          <w:rFonts w:hint="eastAsia" w:ascii="仿宋_GB2312" w:eastAsia="仿宋_GB2312"/>
          <w:sz w:val="32"/>
          <w:szCs w:val="32"/>
        </w:rPr>
        <w:t>本年收入895.08万元，其中：财政拨款收入861.75万元，占96.28%；上级补助收入0.00万元，占0.00%；事业收入0.00万元，占0.00%；经营收入0.00万元，占0.00%；附属单位上缴收入0.00万元，占0.00%；其他收入33.33万元，占3.72%。</w:t>
      </w:r>
    </w:p>
    <w:p w14:paraId="5CF1A660">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D889847">
      <w:pPr>
        <w:ind w:firstLine="640" w:firstLineChars="200"/>
        <w:rPr>
          <w:rFonts w:ascii="仿宋_GB2312" w:eastAsia="仿宋_GB2312"/>
          <w:sz w:val="32"/>
          <w:szCs w:val="32"/>
        </w:rPr>
      </w:pPr>
      <w:r>
        <w:rPr>
          <w:rFonts w:hint="eastAsia" w:ascii="仿宋_GB2312" w:eastAsia="仿宋_GB2312"/>
          <w:sz w:val="32"/>
          <w:szCs w:val="32"/>
        </w:rPr>
        <w:t>本年支出895.08万元，其中：基本支出728.61万元，占81.40%；项目支出166.47万元，占18.60%；上缴上级支出0.00万元，占0.00%；经营支出0.00万元，占0.00%；对附属单位补助支出0.00万元，占0.00%。</w:t>
      </w:r>
    </w:p>
    <w:p w14:paraId="3C46A8BF">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7DC46FC4">
      <w:pPr>
        <w:ind w:firstLine="640" w:firstLineChars="200"/>
        <w:rPr>
          <w:rFonts w:ascii="仿宋_GB2312" w:eastAsia="仿宋_GB2312"/>
          <w:sz w:val="32"/>
          <w:szCs w:val="32"/>
        </w:rPr>
      </w:pPr>
      <w:r>
        <w:rPr>
          <w:rFonts w:hint="eastAsia" w:ascii="仿宋_GB2312" w:eastAsia="仿宋_GB2312"/>
          <w:sz w:val="32"/>
          <w:szCs w:val="32"/>
        </w:rPr>
        <w:t>2023年度财政拨款收入总计861.75万元，其中：年初财政拨款结转和结余0.00万元，本年财政拨款收入861.75万元。财政拨款支出总计861.75万元，其中：年末财政拨款结转和结余0.00万元，本年财政拨款支出861.75万元。</w:t>
      </w:r>
    </w:p>
    <w:p w14:paraId="74009DDF">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减少130.89万元，下降13.19%,主要原因是：单位本年人员减少，相应人员工资、津贴补贴、奖金减少。与年初预算相比，年初预算数670.21万元，决算数861.75万元，预决算差异率28.58%，主要原因是：年中追加木垒县疾控中心全民体检项目经费、木垒县疾控中心中央基本卫生服务项目经费。</w:t>
      </w:r>
    </w:p>
    <w:p w14:paraId="56B574F6">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A54F270">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7E569D5">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861.75万元，占本年支出合计的96.28%。与上年相比，减少130.89万元，下降13.19%,主要原因是：单位本年人员减少，相应人员工资、津贴补贴、奖金减少。与年初预算相比，年初预算数670.21万元，决算数861.75万元，预决算差异率28.58%，主要原因是：年中追加木垒县疾控中心全民体检项目经费、木垒县疾控中心中央基本卫生服务项目经费。</w:t>
      </w:r>
    </w:p>
    <w:p w14:paraId="371A0498">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4067D4B">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77.56</w:t>
      </w:r>
      <w:r>
        <w:rPr>
          <w:rFonts w:ascii="仿宋_GB2312" w:eastAsia="仿宋_GB2312"/>
          <w:sz w:val="32"/>
          <w:szCs w:val="32"/>
        </w:rPr>
        <w:t>万元，占</w:t>
      </w:r>
      <w:r>
        <w:rPr>
          <w:rFonts w:hint="eastAsia" w:ascii="仿宋_GB2312" w:eastAsia="仿宋_GB2312"/>
          <w:sz w:val="32"/>
          <w:szCs w:val="32"/>
        </w:rPr>
        <w:t>9.00</w:t>
      </w:r>
      <w:r>
        <w:rPr>
          <w:rFonts w:ascii="仿宋_GB2312" w:eastAsia="仿宋_GB2312"/>
          <w:sz w:val="32"/>
          <w:szCs w:val="32"/>
        </w:rPr>
        <w:t>%；</w:t>
      </w:r>
    </w:p>
    <w:p w14:paraId="08015F58">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.卫生健康支出（类）</w:t>
      </w:r>
      <w:r>
        <w:rPr>
          <w:rFonts w:hint="eastAsia" w:ascii="仿宋_GB2312" w:eastAsia="仿宋_GB2312"/>
          <w:sz w:val="32"/>
          <w:szCs w:val="32"/>
        </w:rPr>
        <w:t>742.84</w:t>
      </w:r>
      <w:r>
        <w:rPr>
          <w:rFonts w:ascii="仿宋_GB2312" w:eastAsia="仿宋_GB2312"/>
          <w:sz w:val="32"/>
          <w:szCs w:val="32"/>
        </w:rPr>
        <w:t>万元，占</w:t>
      </w:r>
      <w:r>
        <w:rPr>
          <w:rFonts w:hint="eastAsia" w:ascii="仿宋_GB2312" w:eastAsia="仿宋_GB2312"/>
          <w:sz w:val="32"/>
          <w:szCs w:val="32"/>
        </w:rPr>
        <w:t>86.20</w:t>
      </w:r>
      <w:r>
        <w:rPr>
          <w:rFonts w:ascii="仿宋_GB2312" w:eastAsia="仿宋_GB2312"/>
          <w:sz w:val="32"/>
          <w:szCs w:val="32"/>
        </w:rPr>
        <w:t>%；</w:t>
      </w:r>
    </w:p>
    <w:p w14:paraId="31522853">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41.34</w:t>
      </w:r>
      <w:r>
        <w:rPr>
          <w:rFonts w:ascii="仿宋_GB2312" w:eastAsia="仿宋_GB2312"/>
          <w:sz w:val="32"/>
          <w:szCs w:val="32"/>
        </w:rPr>
        <w:t>万元，占</w:t>
      </w:r>
      <w:r>
        <w:rPr>
          <w:rFonts w:hint="eastAsia" w:ascii="仿宋_GB2312" w:eastAsia="仿宋_GB2312"/>
          <w:sz w:val="32"/>
          <w:szCs w:val="32"/>
        </w:rPr>
        <w:t>4.80</w:t>
      </w:r>
      <w:r>
        <w:rPr>
          <w:rFonts w:ascii="仿宋_GB2312" w:eastAsia="仿宋_GB2312"/>
          <w:sz w:val="32"/>
          <w:szCs w:val="32"/>
        </w:rPr>
        <w:t>%</w:t>
      </w:r>
      <w:r>
        <w:rPr>
          <w:rFonts w:hint="eastAsia" w:ascii="仿宋_GB2312" w:eastAsia="仿宋_GB2312"/>
          <w:sz w:val="32"/>
          <w:szCs w:val="32"/>
        </w:rPr>
        <w:t>。</w:t>
      </w:r>
    </w:p>
    <w:p w14:paraId="37E1C328">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B08A88D">
      <w:pPr>
        <w:ind w:firstLine="640" w:firstLineChars="200"/>
        <w:rPr>
          <w:rFonts w:ascii="仿宋_GB2312" w:eastAsia="仿宋_GB2312"/>
          <w:sz w:val="32"/>
          <w:szCs w:val="32"/>
        </w:rPr>
      </w:pPr>
      <w:r>
        <w:rPr>
          <w:rFonts w:hint="eastAsia" w:ascii="仿宋_GB2312" w:eastAsia="仿宋_GB2312"/>
          <w:sz w:val="32"/>
          <w:szCs w:val="32"/>
        </w:rPr>
        <w:t>1.卫生健康支出（类）公共卫生（款）其他公共卫生支出（项）:支出决算数为0.42万元，比上年决算增加0.42万元，增长100%，主要原因是：本年木垒县疾控中心全民体检项目经费增加。</w:t>
      </w:r>
    </w:p>
    <w:p w14:paraId="46370CF4">
      <w:pPr>
        <w:ind w:firstLine="640" w:firstLineChars="200"/>
        <w:rPr>
          <w:rFonts w:ascii="仿宋_GB2312" w:eastAsia="仿宋_GB2312"/>
          <w:sz w:val="32"/>
          <w:szCs w:val="32"/>
        </w:rPr>
      </w:pPr>
      <w:r>
        <w:rPr>
          <w:rFonts w:hint="eastAsia" w:ascii="仿宋_GB2312" w:eastAsia="仿宋_GB2312"/>
          <w:sz w:val="32"/>
          <w:szCs w:val="32"/>
        </w:rPr>
        <w:t>2.卫生健康支出（类）公共卫生（款）疾病预防控制机构（项）:支出决算数为576.38万元，比上年决算减少216.53万元，下降27.31%，主要原因是：单位本年人员减少，相应人员工资、津贴补贴、奖金减少。</w:t>
      </w:r>
    </w:p>
    <w:p w14:paraId="48F8BD7D">
      <w:pPr>
        <w:ind w:firstLine="640" w:firstLineChars="200"/>
        <w:rPr>
          <w:rFonts w:ascii="仿宋_GB2312" w:eastAsia="仿宋_GB2312"/>
          <w:sz w:val="32"/>
          <w:szCs w:val="32"/>
        </w:rPr>
      </w:pPr>
      <w:r>
        <w:rPr>
          <w:rFonts w:hint="eastAsia" w:ascii="仿宋_GB2312" w:eastAsia="仿宋_GB2312"/>
          <w:sz w:val="32"/>
          <w:szCs w:val="32"/>
        </w:rPr>
        <w:t>3.住房保障支出（类）住房改革支出（款）住房公积金（项）:支出决算数为41.34万元，比上年决算减少4.04万元，下降8.9</w:t>
      </w:r>
      <w:r>
        <w:rPr>
          <w:rFonts w:hint="eastAsia" w:ascii="仿宋_GB2312" w:eastAsia="仿宋_GB2312"/>
          <w:sz w:val="32"/>
          <w:szCs w:val="32"/>
          <w:lang w:val="en-US" w:eastAsia="zh-CN"/>
        </w:rPr>
        <w:t>0</w:t>
      </w:r>
      <w:r>
        <w:rPr>
          <w:rFonts w:hint="eastAsia" w:ascii="仿宋_GB2312" w:eastAsia="仿宋_GB2312"/>
          <w:sz w:val="32"/>
          <w:szCs w:val="32"/>
        </w:rPr>
        <w:t>%，主要原因是：单位本年人员减少，相应人员公积金缴费减少。</w:t>
      </w:r>
    </w:p>
    <w:p w14:paraId="098A3DE1">
      <w:pPr>
        <w:ind w:firstLine="640" w:firstLineChars="200"/>
        <w:rPr>
          <w:rFonts w:ascii="仿宋_GB2312" w:eastAsia="仿宋_GB2312"/>
          <w:sz w:val="32"/>
          <w:szCs w:val="32"/>
        </w:rPr>
      </w:pPr>
      <w:r>
        <w:rPr>
          <w:rFonts w:hint="eastAsia" w:ascii="仿宋_GB2312" w:eastAsia="仿宋_GB2312"/>
          <w:sz w:val="32"/>
          <w:szCs w:val="32"/>
        </w:rPr>
        <w:t>4.社会保障和就业支出（类）抚恤（款）死亡抚恤（项）:支出决算数为0.58万元，比上年决算增加0.00万元，增长0.00%，主要原因是：与上年对比无差异。</w:t>
      </w:r>
    </w:p>
    <w:p w14:paraId="17748F92">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5.社会保障和就业支出（类）行政事业单位养老支出（款）事业单位离退休（项）:支出决算数为9.18万元，比上年决算增加5.45万元，增长146.</w:t>
      </w:r>
      <w:r>
        <w:rPr>
          <w:rFonts w:hint="eastAsia" w:ascii="仿宋_GB2312" w:eastAsia="仿宋_GB2312"/>
          <w:sz w:val="32"/>
          <w:szCs w:val="32"/>
          <w:lang w:val="en-US" w:eastAsia="zh-CN"/>
        </w:rPr>
        <w:t>11</w:t>
      </w:r>
      <w:r>
        <w:rPr>
          <w:rFonts w:hint="eastAsia" w:ascii="仿宋_GB2312" w:eastAsia="仿宋_GB2312"/>
          <w:sz w:val="32"/>
          <w:szCs w:val="32"/>
        </w:rPr>
        <w:t>%，主要原因是：单位本年退休人员交通补助、取暖费增加。</w:t>
      </w:r>
    </w:p>
    <w:p w14:paraId="6DB49BAB">
      <w:pPr>
        <w:ind w:firstLine="640" w:firstLineChars="200"/>
        <w:rPr>
          <w:rFonts w:ascii="仿宋_GB2312" w:eastAsia="仿宋_GB2312"/>
          <w:sz w:val="32"/>
          <w:szCs w:val="32"/>
        </w:rPr>
      </w:pPr>
      <w:r>
        <w:rPr>
          <w:rFonts w:hint="eastAsia" w:ascii="仿宋_GB2312" w:eastAsia="仿宋_GB2312"/>
          <w:sz w:val="32"/>
          <w:szCs w:val="32"/>
        </w:rPr>
        <w:t>6.卫生健康支出（类）公共卫生（款）基本公共卫生服务（项）:支出决算数为34.50万元，比上年决算增加1.10万元，增长3.29%，主要原因是：木垒县疾控中心中央基本卫生服务项目经费增加。</w:t>
      </w:r>
    </w:p>
    <w:p w14:paraId="44C4E1D6">
      <w:pPr>
        <w:ind w:firstLine="640" w:firstLineChars="200"/>
        <w:rPr>
          <w:rFonts w:ascii="仿宋_GB2312" w:eastAsia="仿宋_GB2312"/>
          <w:sz w:val="32"/>
          <w:szCs w:val="32"/>
        </w:rPr>
      </w:pPr>
      <w:r>
        <w:rPr>
          <w:rFonts w:hint="eastAsia" w:ascii="仿宋_GB2312" w:eastAsia="仿宋_GB2312"/>
          <w:sz w:val="32"/>
          <w:szCs w:val="32"/>
        </w:rPr>
        <w:t>7.社会保障和就业支出（类）行政事业单位养老支出（款）机关事业单位职业年金缴费支出（项）:支出决算数为13.18万元，比上年决算增加13.18万元，增长100%，主要原因是：单位本年退休人员增加，职业年金缴费增加。</w:t>
      </w:r>
    </w:p>
    <w:p w14:paraId="5018AC2D">
      <w:pPr>
        <w:ind w:firstLine="640" w:firstLineChars="200"/>
        <w:rPr>
          <w:rFonts w:ascii="仿宋_GB2312" w:eastAsia="仿宋_GB2312"/>
          <w:sz w:val="32"/>
          <w:szCs w:val="32"/>
        </w:rPr>
      </w:pPr>
      <w:r>
        <w:rPr>
          <w:rFonts w:hint="eastAsia" w:ascii="仿宋_GB2312" w:eastAsia="仿宋_GB2312"/>
          <w:sz w:val="32"/>
          <w:szCs w:val="32"/>
        </w:rPr>
        <w:t>8.卫生健康支出（类）公共卫生（款）重大公共卫生服务（项）:支出决算数为131.55万元，比上年决算增加79.15万元，增长151.0</w:t>
      </w:r>
      <w:r>
        <w:rPr>
          <w:rFonts w:hint="eastAsia" w:ascii="仿宋_GB2312" w:eastAsia="仿宋_GB2312"/>
          <w:sz w:val="32"/>
          <w:szCs w:val="32"/>
          <w:lang w:val="en-US" w:eastAsia="zh-CN"/>
        </w:rPr>
        <w:t>5</w:t>
      </w:r>
      <w:r>
        <w:rPr>
          <w:rFonts w:hint="eastAsia" w:ascii="仿宋_GB2312" w:eastAsia="仿宋_GB2312"/>
          <w:sz w:val="32"/>
          <w:szCs w:val="32"/>
        </w:rPr>
        <w:t>%，主要原因是：木垒县疾控中心重大传染病防控项目经费增加。</w:t>
      </w:r>
    </w:p>
    <w:p w14:paraId="5D922797">
      <w:pPr>
        <w:ind w:firstLine="640" w:firstLineChars="200"/>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9.社会保障和就业支出（类）行政事业单位养老支出（款）机关事业单位基本养老保险缴费支出（项）:支出决算数为54.63万元，比上年决算减少2.3</w:t>
      </w:r>
      <w:r>
        <w:rPr>
          <w:rFonts w:hint="eastAsia" w:ascii="仿宋_GB2312" w:eastAsia="仿宋_GB2312"/>
          <w:sz w:val="32"/>
          <w:szCs w:val="32"/>
          <w:lang w:val="en-US" w:eastAsia="zh-CN"/>
        </w:rPr>
        <w:t>5</w:t>
      </w:r>
      <w:r>
        <w:rPr>
          <w:rFonts w:hint="eastAsia" w:ascii="仿宋_GB2312" w:eastAsia="仿宋_GB2312"/>
          <w:sz w:val="32"/>
          <w:szCs w:val="32"/>
        </w:rPr>
        <w:t>万元，下降4.1</w:t>
      </w:r>
      <w:r>
        <w:rPr>
          <w:rFonts w:hint="eastAsia" w:ascii="仿宋_GB2312" w:eastAsia="仿宋_GB2312"/>
          <w:sz w:val="32"/>
          <w:szCs w:val="32"/>
          <w:lang w:val="en-US" w:eastAsia="zh-CN"/>
        </w:rPr>
        <w:t>2</w:t>
      </w:r>
      <w:r>
        <w:rPr>
          <w:rFonts w:hint="eastAsia" w:ascii="仿宋_GB2312" w:eastAsia="仿宋_GB2312"/>
          <w:sz w:val="32"/>
          <w:szCs w:val="32"/>
        </w:rPr>
        <w:t>%，主要原因是：单位本年人员减少，相应人员养老保险缴费减少。</w:t>
      </w:r>
    </w:p>
    <w:p w14:paraId="4B05C59D">
      <w:pPr>
        <w:ind w:firstLine="640" w:firstLineChars="200"/>
        <w:rPr>
          <w:rFonts w:ascii="仿宋_GB2312" w:eastAsia="仿宋_GB2312"/>
          <w:sz w:val="32"/>
          <w:szCs w:val="32"/>
        </w:rPr>
      </w:pPr>
      <w:r>
        <w:rPr>
          <w:rFonts w:hint="eastAsia" w:ascii="仿宋_GB2312" w:eastAsia="仿宋_GB2312"/>
          <w:sz w:val="32"/>
          <w:szCs w:val="32"/>
        </w:rPr>
        <w:t>10.一般公共服务支出（类）其他一般公共服务支出（款）其他一般公共服务支出（项）:支出决算数为0.00万元，比上年决算减少5.77万元，下降100%，主要原因是：本年功能科目调整，此科目经费本年合并至主款科目核算，导致此经费减少。</w:t>
      </w:r>
    </w:p>
    <w:p w14:paraId="377AF83E">
      <w:pPr>
        <w:ind w:firstLine="640" w:firstLineChars="200"/>
        <w:rPr>
          <w:rFonts w:ascii="仿宋_GB2312" w:eastAsia="仿宋_GB2312"/>
          <w:sz w:val="32"/>
          <w:szCs w:val="32"/>
        </w:rPr>
      </w:pPr>
      <w:r>
        <w:rPr>
          <w:rFonts w:hint="eastAsia" w:ascii="仿宋_GB2312" w:eastAsia="仿宋_GB2312"/>
          <w:sz w:val="32"/>
          <w:szCs w:val="32"/>
        </w:rPr>
        <w:t>11.其他支出（类）其他支出（款）其他支出（项）:支出决算数为0.00万元，比上年决算减少0.49万元，下降100%，主要原因是：本年功能科目调整，此科目经费本年合并至主款科目核算，导致此经费减少。</w:t>
      </w:r>
    </w:p>
    <w:p w14:paraId="0392450F">
      <w:pPr>
        <w:ind w:firstLine="640" w:firstLineChars="200"/>
        <w:rPr>
          <w:rFonts w:ascii="仿宋_GB2312" w:eastAsia="仿宋_GB2312"/>
          <w:sz w:val="32"/>
          <w:szCs w:val="32"/>
        </w:rPr>
      </w:pPr>
      <w:r>
        <w:rPr>
          <w:rFonts w:hint="eastAsia" w:ascii="仿宋_GB2312" w:eastAsia="仿宋_GB2312"/>
          <w:sz w:val="32"/>
          <w:szCs w:val="32"/>
        </w:rPr>
        <w:t>12.卫生健康支出（类）公共卫生（款）突发公共卫生事件应急处理（项）:支出决算数为0.00万元，比上年决算减少1.00万元，下降100%，主要原因是：</w:t>
      </w:r>
      <w:r>
        <w:rPr>
          <w:rFonts w:hint="eastAsia" w:ascii="仿宋_GB2312" w:eastAsia="仿宋_GB2312"/>
          <w:sz w:val="32"/>
          <w:szCs w:val="32"/>
          <w:lang w:val="en-US" w:eastAsia="zh-CN"/>
        </w:rPr>
        <w:t>单位本年</w:t>
      </w:r>
      <w:r>
        <w:rPr>
          <w:rFonts w:hint="eastAsia" w:ascii="仿宋_GB2312" w:eastAsia="仿宋_GB2312"/>
          <w:sz w:val="32"/>
          <w:szCs w:val="32"/>
        </w:rPr>
        <w:t>减少医疗防控物资</w:t>
      </w:r>
      <w:r>
        <w:rPr>
          <w:rFonts w:hint="eastAsia" w:ascii="仿宋_GB2312" w:eastAsia="仿宋_GB2312"/>
          <w:sz w:val="32"/>
          <w:szCs w:val="32"/>
          <w:lang w:val="en-US" w:eastAsia="zh-CN"/>
        </w:rPr>
        <w:t>项目</w:t>
      </w:r>
      <w:r>
        <w:rPr>
          <w:rFonts w:hint="eastAsia" w:ascii="仿宋_GB2312" w:eastAsia="仿宋_GB2312"/>
          <w:sz w:val="32"/>
          <w:szCs w:val="32"/>
        </w:rPr>
        <w:t>经费。</w:t>
      </w:r>
    </w:p>
    <w:p w14:paraId="1D6FFE7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6C819635">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695.28万元，其中：人员经费662.70万元，包括：基本工资、津贴补贴、奖金、机关事业单位基本养老保险缴费、职业年金缴费、职工基本医疗保险缴费、其他社会保障缴费、住房公积金、其他工资福利支出、退休费、抚恤金、生活补助、奖励金、其他对个人和家庭的补助。</w:t>
      </w:r>
    </w:p>
    <w:p w14:paraId="5402986D">
      <w:pPr>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公用经费32.57万元，包括：办公费、取暖费、维修（护）费、福利费、公务用车运行维护费、其他交通费用。</w:t>
      </w:r>
    </w:p>
    <w:p w14:paraId="029E744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13DE8F3F">
      <w:pPr>
        <w:ind w:firstLine="640" w:firstLineChars="200"/>
        <w:rPr>
          <w:rFonts w:ascii="仿宋_GB2312" w:eastAsia="仿宋_GB2312"/>
          <w:sz w:val="32"/>
          <w:szCs w:val="32"/>
        </w:rPr>
      </w:pPr>
      <w:r>
        <w:rPr>
          <w:rFonts w:hint="eastAsia" w:ascii="仿宋_GB2312" w:eastAsia="仿宋_GB2312"/>
          <w:sz w:val="32"/>
          <w:szCs w:val="32"/>
        </w:rPr>
        <w:t>2023年度财政拨款“三公”经费支出1.13万元，比上年增加0.00万元，增长0.00%,主要原因是：与上年对比无差异。其中：因公出国（境）费支出0.00万元，占0.00%，比上年增加0.00万元，增长0.00%,主要原因是：单位本年无此项经费；公务用车购置及运行维护费支出1.13万元，占100.00%，比上年增加0.00万元，增长0.00%,主要原因是：与上年对比无差异；公务接待费支出0.00万元，占0.00%，比上年增加0.00万元，增长0.00%,主要原因是：单位本年无此项经费。</w:t>
      </w:r>
    </w:p>
    <w:p w14:paraId="5C2A2F1E">
      <w:pPr>
        <w:ind w:firstLine="640" w:firstLineChars="200"/>
        <w:rPr>
          <w:rFonts w:ascii="仿宋_GB2312" w:eastAsia="仿宋_GB2312"/>
          <w:sz w:val="32"/>
          <w:szCs w:val="32"/>
        </w:rPr>
      </w:pPr>
      <w:r>
        <w:rPr>
          <w:rFonts w:hint="eastAsia" w:ascii="仿宋_GB2312" w:eastAsia="仿宋_GB2312"/>
          <w:sz w:val="32"/>
          <w:szCs w:val="32"/>
        </w:rPr>
        <w:t>具体情况如下：</w:t>
      </w:r>
    </w:p>
    <w:p w14:paraId="595E6A76">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16272589">
      <w:pPr>
        <w:ind w:firstLine="640" w:firstLineChars="200"/>
        <w:rPr>
          <w:rFonts w:ascii="仿宋_GB2312" w:eastAsia="仿宋_GB2312"/>
          <w:sz w:val="32"/>
          <w:szCs w:val="32"/>
        </w:rPr>
      </w:pPr>
      <w:r>
        <w:rPr>
          <w:rFonts w:hint="eastAsia" w:ascii="仿宋_GB2312" w:eastAsia="仿宋_GB2312"/>
          <w:sz w:val="32"/>
          <w:szCs w:val="32"/>
        </w:rPr>
        <w:t>公务用车购置及运行维护费1.13万元，其中：公务用车购置费0.00万元，公务用车运行维护费1.13万元。公务用车运行维护费开支内容包括公务用车维修维护费、燃油费、保险费、过路费等。公务用车购置数0辆，公务用车保有量6辆。国有资产占用情况中固定资产车辆6辆，与公务用车保有量差异原因是：本单位固定资产车辆与公务用车保有量一致无差异。</w:t>
      </w:r>
    </w:p>
    <w:p w14:paraId="76D7A520">
      <w:pPr>
        <w:ind w:firstLine="640" w:firstLineChars="200"/>
        <w:rPr>
          <w:rFonts w:ascii="仿宋_GB2312" w:eastAsia="仿宋_GB2312"/>
          <w:sz w:val="32"/>
          <w:szCs w:val="32"/>
        </w:rPr>
      </w:pPr>
      <w:r>
        <w:rPr>
          <w:rFonts w:hint="eastAsia" w:ascii="仿宋_GB2312" w:eastAsia="仿宋_GB2312"/>
          <w:sz w:val="32"/>
          <w:szCs w:val="32"/>
        </w:rPr>
        <w:t>公务接待费0.00万元，开支内容包括单位本年无此项经费。单位全年安排的国内公务接待0批次，0人次。</w:t>
      </w:r>
    </w:p>
    <w:p w14:paraId="49E6AAD8">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1.13万元，决算数1.13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1.13万元，决算数1.13万元，预决算差异率0.00%，主要原因是：严格按预算执行，预决算对比无差异；公务接待费全年预算数0.00万元，决算数0.00万元，预决算差异率0.00%，主要原因是：单位本年无此项经费。</w:t>
      </w:r>
    </w:p>
    <w:p w14:paraId="313501CD">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74ABC4F7">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319BEC1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553F9C3">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F9490E0">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6186DD14">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0DDC4433">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2023年度木垒哈萨克自治县疾病预防控制中心（事业单位）公用经费支出32.57万元，比上年减少34.80万元，下降51.66%，主要原因是：单位本年办公费、取暖费、其他交通费用减少。</w:t>
      </w:r>
    </w:p>
    <w:p w14:paraId="56311CA3">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5247753">
      <w:pPr>
        <w:ind w:firstLine="640" w:firstLineChars="200"/>
        <w:rPr>
          <w:rFonts w:ascii="仿宋_GB2312" w:eastAsia="仿宋_GB2312"/>
          <w:sz w:val="32"/>
          <w:szCs w:val="32"/>
        </w:rPr>
      </w:pPr>
      <w:r>
        <w:rPr>
          <w:rFonts w:hint="eastAsia" w:ascii="仿宋_GB2312" w:eastAsia="仿宋_GB2312"/>
          <w:sz w:val="32"/>
          <w:szCs w:val="32"/>
        </w:rPr>
        <w:t>2023年度政府采购支出总额24.20万元，其中：政府采购货物支出24.00万元、政府采购工程支出0.00万元、政府采购服务支出0.20万元。</w:t>
      </w:r>
    </w:p>
    <w:p w14:paraId="53028A63">
      <w:pPr>
        <w:ind w:firstLine="640" w:firstLineChars="200"/>
        <w:rPr>
          <w:rFonts w:ascii="仿宋_GB2312" w:eastAsia="仿宋_GB2312"/>
          <w:sz w:val="32"/>
          <w:szCs w:val="32"/>
        </w:rPr>
      </w:pPr>
      <w:r>
        <w:rPr>
          <w:rFonts w:hint="eastAsia" w:ascii="仿宋_GB2312" w:eastAsia="仿宋_GB2312"/>
          <w:sz w:val="32"/>
          <w:szCs w:val="32"/>
        </w:rPr>
        <w:t>授予中小企业合同金额24.20万元，占政府采购支出总额的100.00</w:t>
      </w:r>
      <w:r>
        <w:rPr>
          <w:rFonts w:ascii="仿宋_GB2312" w:eastAsia="仿宋_GB2312"/>
          <w:sz w:val="32"/>
          <w:szCs w:val="32"/>
        </w:rPr>
        <w:t>%</w:t>
      </w:r>
      <w:r>
        <w:rPr>
          <w:rFonts w:hint="eastAsia" w:ascii="仿宋_GB2312" w:eastAsia="仿宋_GB2312"/>
          <w:sz w:val="32"/>
          <w:szCs w:val="32"/>
        </w:rPr>
        <w:t>，其中：授予小微企业合同金额24.20万元，占政府采购支出总额的100.00</w:t>
      </w:r>
      <w:r>
        <w:rPr>
          <w:rFonts w:ascii="仿宋_GB2312" w:eastAsia="仿宋_GB2312"/>
          <w:sz w:val="32"/>
          <w:szCs w:val="32"/>
        </w:rPr>
        <w:t>%</w:t>
      </w:r>
      <w:r>
        <w:rPr>
          <w:rFonts w:hint="eastAsia" w:ascii="仿宋_GB2312" w:eastAsia="仿宋_GB2312"/>
          <w:sz w:val="32"/>
          <w:szCs w:val="32"/>
        </w:rPr>
        <w:t>。</w:t>
      </w:r>
    </w:p>
    <w:p w14:paraId="2383CCA3">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124E466F">
      <w:pPr>
        <w:ind w:firstLine="640" w:firstLineChars="200"/>
        <w:rPr>
          <w:rFonts w:ascii="仿宋_GB2312" w:eastAsia="仿宋_GB2312"/>
          <w:sz w:val="32"/>
          <w:szCs w:val="32"/>
        </w:rPr>
      </w:pPr>
      <w:r>
        <w:rPr>
          <w:rFonts w:hint="eastAsia" w:ascii="仿宋_GB2312" w:eastAsia="仿宋_GB2312"/>
          <w:sz w:val="32"/>
          <w:szCs w:val="32"/>
        </w:rPr>
        <w:t>截至2023年12月31日，固定资产原值1,178.27万元，房屋2,200.00平方米，价值195.51万元。车辆6辆，价值182.52万元，其中：副部（省）级及以上领导用车0辆、主要负责人用车0辆、机要通信用车0辆、应急保障用车1辆、执法执勤用车0辆、特种专业技术用车2辆、离退休干部服务用车0辆、其他用车3辆，其他用车主要是：单位业务用车；单价100万元（含）以上设备（不含车辆）1台（套）。</w:t>
      </w:r>
    </w:p>
    <w:p w14:paraId="5FF0D329">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14:paraId="34E1A6A2">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预算总额895.08万元，实际执行总额895.08万元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个，全年预算数166.05万元，全年执行数166.05万元。预算绩效管理取得的成效：一是强化预算资金管理,做好群众服务工作，保障社会大局稳定；二是加强绩效考评，推动预算绩效动态管理,促进统筹规划和综合协调，提升人居环境质量,提升群众人居环境。发现的问题及原因：一是预算管理意识薄弱，部门职能不明确，个别工作分工不清晰；二是项目实施部门对预算绩效管理参与度低。下一步改进措施：一是提高相关人员与预算管理重要性认识；二是加强项目实施部门绩效管理的参与，提高部门整体支出绩效目标设定的合理性，重视部门整体支出绩效评价中的问题总结。具体项目自评情况附绩效自评表及自评报告。</w:t>
      </w:r>
    </w:p>
    <w:tbl>
      <w:tblPr>
        <w:tblStyle w:val="9"/>
        <w:tblW w:w="0" w:type="auto"/>
        <w:tblInd w:w="0" w:type="dxa"/>
        <w:tblLayout w:type="fixed"/>
        <w:tblCellMar>
          <w:top w:w="0" w:type="dxa"/>
          <w:left w:w="108" w:type="dxa"/>
          <w:bottom w:w="0" w:type="dxa"/>
          <w:right w:w="108" w:type="dxa"/>
        </w:tblCellMar>
      </w:tblPr>
      <w:tblGrid>
        <w:gridCol w:w="1059"/>
        <w:gridCol w:w="637"/>
        <w:gridCol w:w="1247"/>
        <w:gridCol w:w="1345"/>
        <w:gridCol w:w="1490"/>
        <w:gridCol w:w="1276"/>
        <w:gridCol w:w="851"/>
        <w:gridCol w:w="617"/>
      </w:tblGrid>
      <w:tr w14:paraId="31E14DCD">
        <w:tblPrEx>
          <w:tblCellMar>
            <w:top w:w="0" w:type="dxa"/>
            <w:left w:w="108" w:type="dxa"/>
            <w:bottom w:w="0" w:type="dxa"/>
            <w:right w:w="108" w:type="dxa"/>
          </w:tblCellMar>
        </w:tblPrEx>
        <w:trPr>
          <w:trHeight w:val="523"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4E3066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64404EC4">
        <w:tblPrEx>
          <w:tblCellMar>
            <w:top w:w="0" w:type="dxa"/>
            <w:left w:w="108" w:type="dxa"/>
            <w:bottom w:w="0" w:type="dxa"/>
            <w:right w:w="108" w:type="dxa"/>
          </w:tblCellMar>
        </w:tblPrEx>
        <w:trPr>
          <w:trHeight w:val="360" w:hRule="atLeast"/>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B728AB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0BDE8010">
        <w:tblPrEx>
          <w:tblCellMar>
            <w:top w:w="0" w:type="dxa"/>
            <w:left w:w="108" w:type="dxa"/>
            <w:bottom w:w="0" w:type="dxa"/>
            <w:right w:w="108" w:type="dxa"/>
          </w:tblCellMar>
        </w:tblPrEx>
        <w:trPr>
          <w:trHeight w:val="660" w:hRule="atLeast"/>
        </w:trPr>
        <w:tc>
          <w:tcPr>
            <w:tcW w:w="1059"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21AAF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7463" w:type="dxa"/>
            <w:gridSpan w:val="7"/>
            <w:tcBorders>
              <w:top w:val="single" w:color="auto" w:sz="4" w:space="0"/>
              <w:left w:val="nil"/>
              <w:bottom w:val="single" w:color="auto" w:sz="4" w:space="0"/>
              <w:right w:val="single" w:color="auto" w:sz="4" w:space="0"/>
            </w:tcBorders>
            <w:shd w:val="clear" w:color="auto" w:fill="auto"/>
            <w:noWrap/>
            <w:vAlign w:val="center"/>
          </w:tcPr>
          <w:p w14:paraId="24CDF2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木垒县疾控中心</w:t>
            </w:r>
          </w:p>
        </w:tc>
      </w:tr>
      <w:tr w14:paraId="0BE690B9">
        <w:tblPrEx>
          <w:tblCellMar>
            <w:top w:w="0" w:type="dxa"/>
            <w:left w:w="108" w:type="dxa"/>
            <w:bottom w:w="0" w:type="dxa"/>
            <w:right w:w="108" w:type="dxa"/>
          </w:tblCellMar>
        </w:tblPrEx>
        <w:trPr>
          <w:trHeight w:val="570" w:hRule="atLeast"/>
        </w:trPr>
        <w:tc>
          <w:tcPr>
            <w:tcW w:w="10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E396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637" w:type="dxa"/>
            <w:tcBorders>
              <w:top w:val="nil"/>
              <w:left w:val="nil"/>
              <w:bottom w:val="single" w:color="auto" w:sz="4" w:space="0"/>
              <w:right w:val="single" w:color="auto" w:sz="4" w:space="0"/>
            </w:tcBorders>
            <w:shd w:val="clear" w:color="auto" w:fill="auto"/>
            <w:vAlign w:val="center"/>
          </w:tcPr>
          <w:p w14:paraId="431DA1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247" w:type="dxa"/>
            <w:tcBorders>
              <w:top w:val="nil"/>
              <w:left w:val="nil"/>
              <w:bottom w:val="single" w:color="auto" w:sz="4" w:space="0"/>
              <w:right w:val="single" w:color="auto" w:sz="4" w:space="0"/>
            </w:tcBorders>
            <w:shd w:val="clear" w:color="auto" w:fill="auto"/>
            <w:vAlign w:val="center"/>
          </w:tcPr>
          <w:p w14:paraId="62D5E3A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345" w:type="dxa"/>
            <w:tcBorders>
              <w:top w:val="nil"/>
              <w:left w:val="nil"/>
              <w:bottom w:val="single" w:color="auto" w:sz="4" w:space="0"/>
              <w:right w:val="single" w:color="auto" w:sz="4" w:space="0"/>
            </w:tcBorders>
            <w:shd w:val="clear" w:color="auto" w:fill="auto"/>
            <w:vAlign w:val="center"/>
          </w:tcPr>
          <w:p w14:paraId="428B933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490" w:type="dxa"/>
            <w:tcBorders>
              <w:top w:val="nil"/>
              <w:left w:val="nil"/>
              <w:bottom w:val="single" w:color="auto" w:sz="4" w:space="0"/>
              <w:right w:val="single" w:color="auto" w:sz="4" w:space="0"/>
            </w:tcBorders>
            <w:shd w:val="clear" w:color="auto" w:fill="auto"/>
            <w:vAlign w:val="center"/>
          </w:tcPr>
          <w:p w14:paraId="7F9BE0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1276" w:type="dxa"/>
            <w:tcBorders>
              <w:top w:val="nil"/>
              <w:left w:val="nil"/>
              <w:bottom w:val="single" w:color="auto" w:sz="4" w:space="0"/>
              <w:right w:val="single" w:color="auto" w:sz="4" w:space="0"/>
            </w:tcBorders>
            <w:shd w:val="clear" w:color="auto" w:fill="auto"/>
            <w:vAlign w:val="center"/>
          </w:tcPr>
          <w:p w14:paraId="1A0CE6C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7BFF32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617" w:type="dxa"/>
            <w:tcBorders>
              <w:top w:val="nil"/>
              <w:left w:val="nil"/>
              <w:bottom w:val="single" w:color="auto" w:sz="4" w:space="0"/>
              <w:right w:val="single" w:color="auto" w:sz="4" w:space="0"/>
            </w:tcBorders>
            <w:shd w:val="clear" w:color="auto" w:fill="auto"/>
            <w:vAlign w:val="center"/>
          </w:tcPr>
          <w:p w14:paraId="08504E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0711E208">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274ACF31">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noWrap/>
            <w:vAlign w:val="center"/>
          </w:tcPr>
          <w:p w14:paraId="7BFB574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247" w:type="dxa"/>
            <w:tcBorders>
              <w:top w:val="nil"/>
              <w:left w:val="nil"/>
              <w:bottom w:val="single" w:color="auto" w:sz="4" w:space="0"/>
              <w:right w:val="single" w:color="auto" w:sz="4" w:space="0"/>
            </w:tcBorders>
            <w:shd w:val="clear" w:color="auto" w:fill="auto"/>
            <w:vAlign w:val="center"/>
          </w:tcPr>
          <w:p w14:paraId="7451104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45" w:type="dxa"/>
            <w:tcBorders>
              <w:top w:val="nil"/>
              <w:left w:val="nil"/>
              <w:bottom w:val="single" w:color="auto" w:sz="4" w:space="0"/>
              <w:right w:val="single" w:color="auto" w:sz="4" w:space="0"/>
            </w:tcBorders>
            <w:shd w:val="clear" w:color="auto" w:fill="auto"/>
            <w:vAlign w:val="center"/>
          </w:tcPr>
          <w:p w14:paraId="64EA051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166.47</w:t>
            </w:r>
          </w:p>
        </w:tc>
        <w:tc>
          <w:tcPr>
            <w:tcW w:w="1490" w:type="dxa"/>
            <w:tcBorders>
              <w:top w:val="nil"/>
              <w:left w:val="nil"/>
              <w:bottom w:val="single" w:color="auto" w:sz="4" w:space="0"/>
              <w:right w:val="single" w:color="auto" w:sz="4" w:space="0"/>
            </w:tcBorders>
            <w:shd w:val="clear" w:color="auto" w:fill="auto"/>
            <w:vAlign w:val="center"/>
          </w:tcPr>
          <w:p w14:paraId="00D28EC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166.47</w:t>
            </w:r>
          </w:p>
        </w:tc>
        <w:tc>
          <w:tcPr>
            <w:tcW w:w="1276" w:type="dxa"/>
            <w:tcBorders>
              <w:top w:val="nil"/>
              <w:left w:val="nil"/>
              <w:bottom w:val="single" w:color="auto" w:sz="4" w:space="0"/>
              <w:right w:val="single" w:color="auto" w:sz="4" w:space="0"/>
            </w:tcBorders>
            <w:shd w:val="clear" w:color="auto" w:fill="auto"/>
            <w:vAlign w:val="center"/>
          </w:tcPr>
          <w:p w14:paraId="28BC94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65A475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vAlign w:val="center"/>
          </w:tcPr>
          <w:p w14:paraId="7137DC7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5E1CE25">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5418F8E3">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5D110E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247" w:type="dxa"/>
            <w:tcBorders>
              <w:top w:val="nil"/>
              <w:left w:val="nil"/>
              <w:bottom w:val="single" w:color="auto" w:sz="4" w:space="0"/>
              <w:right w:val="single" w:color="auto" w:sz="4" w:space="0"/>
            </w:tcBorders>
            <w:shd w:val="clear" w:color="auto" w:fill="auto"/>
            <w:vAlign w:val="center"/>
          </w:tcPr>
          <w:p w14:paraId="725AD6C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45" w:type="dxa"/>
            <w:tcBorders>
              <w:top w:val="nil"/>
              <w:left w:val="nil"/>
              <w:bottom w:val="single" w:color="auto" w:sz="4" w:space="0"/>
              <w:right w:val="single" w:color="auto" w:sz="4" w:space="0"/>
            </w:tcBorders>
            <w:shd w:val="clear" w:color="auto" w:fill="auto"/>
            <w:vAlign w:val="center"/>
          </w:tcPr>
          <w:p w14:paraId="21ED793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90" w:type="dxa"/>
            <w:tcBorders>
              <w:top w:val="nil"/>
              <w:left w:val="nil"/>
              <w:bottom w:val="single" w:color="auto" w:sz="4" w:space="0"/>
              <w:right w:val="single" w:color="auto" w:sz="4" w:space="0"/>
            </w:tcBorders>
            <w:shd w:val="clear" w:color="auto" w:fill="auto"/>
            <w:vAlign w:val="center"/>
          </w:tcPr>
          <w:p w14:paraId="2E50EB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6" w:type="dxa"/>
            <w:tcBorders>
              <w:top w:val="nil"/>
              <w:left w:val="nil"/>
              <w:bottom w:val="single" w:color="auto" w:sz="4" w:space="0"/>
              <w:right w:val="single" w:color="auto" w:sz="4" w:space="0"/>
            </w:tcBorders>
            <w:shd w:val="clear" w:color="auto" w:fill="auto"/>
            <w:vAlign w:val="center"/>
          </w:tcPr>
          <w:p w14:paraId="717325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6962A2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07FBE73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99A1141">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22AE3EE1">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11AF04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247" w:type="dxa"/>
            <w:tcBorders>
              <w:top w:val="nil"/>
              <w:left w:val="nil"/>
              <w:bottom w:val="single" w:color="auto" w:sz="4" w:space="0"/>
              <w:right w:val="single" w:color="auto" w:sz="4" w:space="0"/>
            </w:tcBorders>
            <w:shd w:val="clear" w:color="auto" w:fill="auto"/>
            <w:vAlign w:val="center"/>
          </w:tcPr>
          <w:p w14:paraId="02511B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45" w:type="dxa"/>
            <w:tcBorders>
              <w:top w:val="nil"/>
              <w:left w:val="nil"/>
              <w:bottom w:val="single" w:color="auto" w:sz="4" w:space="0"/>
              <w:right w:val="single" w:color="auto" w:sz="4" w:space="0"/>
            </w:tcBorders>
            <w:shd w:val="clear" w:color="auto" w:fill="auto"/>
            <w:vAlign w:val="center"/>
          </w:tcPr>
          <w:p w14:paraId="7C8BAD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90" w:type="dxa"/>
            <w:tcBorders>
              <w:top w:val="nil"/>
              <w:left w:val="nil"/>
              <w:bottom w:val="single" w:color="auto" w:sz="4" w:space="0"/>
              <w:right w:val="single" w:color="auto" w:sz="4" w:space="0"/>
            </w:tcBorders>
            <w:shd w:val="clear" w:color="auto" w:fill="auto"/>
            <w:vAlign w:val="center"/>
          </w:tcPr>
          <w:p w14:paraId="15950E3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6" w:type="dxa"/>
            <w:tcBorders>
              <w:top w:val="nil"/>
              <w:left w:val="nil"/>
              <w:bottom w:val="single" w:color="auto" w:sz="4" w:space="0"/>
              <w:right w:val="single" w:color="auto" w:sz="4" w:space="0"/>
            </w:tcBorders>
            <w:shd w:val="clear" w:color="auto" w:fill="auto"/>
            <w:vAlign w:val="center"/>
          </w:tcPr>
          <w:p w14:paraId="124E592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62BFD1F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73E7AB0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2EC68B8">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4694A415">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4F679FA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247" w:type="dxa"/>
            <w:tcBorders>
              <w:top w:val="nil"/>
              <w:left w:val="nil"/>
              <w:bottom w:val="single" w:color="auto" w:sz="4" w:space="0"/>
              <w:right w:val="single" w:color="auto" w:sz="4" w:space="0"/>
            </w:tcBorders>
            <w:shd w:val="clear" w:color="auto" w:fill="auto"/>
            <w:vAlign w:val="center"/>
          </w:tcPr>
          <w:p w14:paraId="5565BF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670.21</w:t>
            </w:r>
          </w:p>
        </w:tc>
        <w:tc>
          <w:tcPr>
            <w:tcW w:w="1345" w:type="dxa"/>
            <w:tcBorders>
              <w:top w:val="nil"/>
              <w:left w:val="nil"/>
              <w:bottom w:val="single" w:color="auto" w:sz="4" w:space="0"/>
              <w:right w:val="single" w:color="auto" w:sz="4" w:space="0"/>
            </w:tcBorders>
            <w:shd w:val="clear" w:color="auto" w:fill="auto"/>
            <w:vAlign w:val="center"/>
          </w:tcPr>
          <w:p w14:paraId="3B645A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728.61</w:t>
            </w:r>
          </w:p>
        </w:tc>
        <w:tc>
          <w:tcPr>
            <w:tcW w:w="1490" w:type="dxa"/>
            <w:tcBorders>
              <w:top w:val="nil"/>
              <w:left w:val="nil"/>
              <w:bottom w:val="single" w:color="auto" w:sz="4" w:space="0"/>
              <w:right w:val="single" w:color="auto" w:sz="4" w:space="0"/>
            </w:tcBorders>
            <w:shd w:val="clear" w:color="auto" w:fill="auto"/>
            <w:vAlign w:val="center"/>
          </w:tcPr>
          <w:p w14:paraId="13E7ED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728.61</w:t>
            </w:r>
          </w:p>
        </w:tc>
        <w:tc>
          <w:tcPr>
            <w:tcW w:w="1276" w:type="dxa"/>
            <w:tcBorders>
              <w:top w:val="nil"/>
              <w:left w:val="nil"/>
              <w:bottom w:val="single" w:color="auto" w:sz="4" w:space="0"/>
              <w:right w:val="single" w:color="auto" w:sz="4" w:space="0"/>
            </w:tcBorders>
            <w:shd w:val="clear" w:color="auto" w:fill="auto"/>
            <w:vAlign w:val="center"/>
          </w:tcPr>
          <w:p w14:paraId="43A21C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3D3834D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3050482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149C48E9">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127A13F1">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705BC7C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247" w:type="dxa"/>
            <w:tcBorders>
              <w:top w:val="nil"/>
              <w:left w:val="nil"/>
              <w:bottom w:val="single" w:color="auto" w:sz="4" w:space="0"/>
              <w:right w:val="single" w:color="auto" w:sz="4" w:space="0"/>
            </w:tcBorders>
            <w:shd w:val="clear" w:color="auto" w:fill="auto"/>
            <w:vAlign w:val="center"/>
          </w:tcPr>
          <w:p w14:paraId="0C0B5B0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345" w:type="dxa"/>
            <w:tcBorders>
              <w:top w:val="nil"/>
              <w:left w:val="nil"/>
              <w:bottom w:val="single" w:color="auto" w:sz="4" w:space="0"/>
              <w:right w:val="single" w:color="auto" w:sz="4" w:space="0"/>
            </w:tcBorders>
            <w:shd w:val="clear" w:color="auto" w:fill="auto"/>
            <w:vAlign w:val="center"/>
          </w:tcPr>
          <w:p w14:paraId="2AB1126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490" w:type="dxa"/>
            <w:tcBorders>
              <w:top w:val="nil"/>
              <w:left w:val="nil"/>
              <w:bottom w:val="single" w:color="auto" w:sz="4" w:space="0"/>
              <w:right w:val="single" w:color="auto" w:sz="4" w:space="0"/>
            </w:tcBorders>
            <w:shd w:val="clear" w:color="auto" w:fill="auto"/>
            <w:vAlign w:val="center"/>
          </w:tcPr>
          <w:p w14:paraId="661C16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276" w:type="dxa"/>
            <w:tcBorders>
              <w:top w:val="nil"/>
              <w:left w:val="nil"/>
              <w:bottom w:val="single" w:color="auto" w:sz="4" w:space="0"/>
              <w:right w:val="single" w:color="auto" w:sz="4" w:space="0"/>
            </w:tcBorders>
            <w:shd w:val="clear" w:color="auto" w:fill="auto"/>
            <w:vAlign w:val="center"/>
          </w:tcPr>
          <w:p w14:paraId="5E9108E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7D0F59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50F651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00608FF5">
        <w:tblPrEx>
          <w:tblCellMar>
            <w:top w:w="0" w:type="dxa"/>
            <w:left w:w="108" w:type="dxa"/>
            <w:bottom w:w="0" w:type="dxa"/>
            <w:right w:w="108" w:type="dxa"/>
          </w:tblCellMar>
        </w:tblPrEx>
        <w:trPr>
          <w:trHeight w:val="88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4AA5CA3E">
            <w:pPr>
              <w:widowControl/>
              <w:jc w:val="left"/>
              <w:rPr>
                <w:rFonts w:hint="eastAsia" w:cs="宋体" w:asciiTheme="minorEastAsia" w:hAnsiTheme="minorEastAsia" w:eastAsiaTheme="minorEastAsia"/>
                <w:kern w:val="0"/>
                <w:sz w:val="20"/>
                <w:szCs w:val="20"/>
              </w:rPr>
            </w:pPr>
          </w:p>
        </w:tc>
        <w:tc>
          <w:tcPr>
            <w:tcW w:w="637" w:type="dxa"/>
            <w:tcBorders>
              <w:top w:val="nil"/>
              <w:left w:val="nil"/>
              <w:bottom w:val="single" w:color="auto" w:sz="4" w:space="0"/>
              <w:right w:val="single" w:color="auto" w:sz="4" w:space="0"/>
            </w:tcBorders>
            <w:shd w:val="clear" w:color="auto" w:fill="auto"/>
            <w:vAlign w:val="center"/>
          </w:tcPr>
          <w:p w14:paraId="554C7D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247" w:type="dxa"/>
            <w:tcBorders>
              <w:top w:val="nil"/>
              <w:left w:val="nil"/>
              <w:bottom w:val="single" w:color="auto" w:sz="4" w:space="0"/>
              <w:right w:val="single" w:color="auto" w:sz="4" w:space="0"/>
            </w:tcBorders>
            <w:shd w:val="clear" w:color="auto" w:fill="auto"/>
            <w:vAlign w:val="center"/>
          </w:tcPr>
          <w:p w14:paraId="7283BE3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670.21</w:t>
            </w:r>
          </w:p>
        </w:tc>
        <w:tc>
          <w:tcPr>
            <w:tcW w:w="1345" w:type="dxa"/>
            <w:tcBorders>
              <w:top w:val="nil"/>
              <w:left w:val="nil"/>
              <w:bottom w:val="single" w:color="auto" w:sz="4" w:space="0"/>
              <w:right w:val="single" w:color="auto" w:sz="4" w:space="0"/>
            </w:tcBorders>
            <w:shd w:val="clear" w:color="auto" w:fill="auto"/>
            <w:vAlign w:val="center"/>
          </w:tcPr>
          <w:p w14:paraId="43248D5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895.08</w:t>
            </w:r>
          </w:p>
        </w:tc>
        <w:tc>
          <w:tcPr>
            <w:tcW w:w="1490" w:type="dxa"/>
            <w:tcBorders>
              <w:top w:val="nil"/>
              <w:left w:val="nil"/>
              <w:bottom w:val="single" w:color="auto" w:sz="4" w:space="0"/>
              <w:right w:val="single" w:color="auto" w:sz="4" w:space="0"/>
            </w:tcBorders>
            <w:shd w:val="clear" w:color="auto" w:fill="auto"/>
            <w:vAlign w:val="center"/>
          </w:tcPr>
          <w:p w14:paraId="6C4FCC6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895.08</w:t>
            </w:r>
          </w:p>
        </w:tc>
        <w:tc>
          <w:tcPr>
            <w:tcW w:w="1276" w:type="dxa"/>
            <w:tcBorders>
              <w:top w:val="nil"/>
              <w:left w:val="nil"/>
              <w:bottom w:val="single" w:color="auto" w:sz="4" w:space="0"/>
              <w:right w:val="single" w:color="auto" w:sz="4" w:space="0"/>
            </w:tcBorders>
            <w:shd w:val="clear" w:color="auto" w:fill="auto"/>
            <w:vAlign w:val="center"/>
          </w:tcPr>
          <w:p w14:paraId="4C6063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851" w:type="dxa"/>
            <w:tcBorders>
              <w:top w:val="nil"/>
              <w:left w:val="nil"/>
              <w:bottom w:val="single" w:color="auto" w:sz="4" w:space="0"/>
              <w:right w:val="single" w:color="auto" w:sz="4" w:space="0"/>
            </w:tcBorders>
            <w:shd w:val="clear" w:color="auto" w:fill="auto"/>
            <w:vAlign w:val="center"/>
          </w:tcPr>
          <w:p w14:paraId="28D343C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617" w:type="dxa"/>
            <w:tcBorders>
              <w:top w:val="nil"/>
              <w:left w:val="nil"/>
              <w:bottom w:val="single" w:color="auto" w:sz="4" w:space="0"/>
              <w:right w:val="single" w:color="auto" w:sz="4" w:space="0"/>
            </w:tcBorders>
            <w:shd w:val="clear" w:color="auto" w:fill="auto"/>
            <w:vAlign w:val="center"/>
          </w:tcPr>
          <w:p w14:paraId="4BDD35A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69CA34EE">
        <w:tblPrEx>
          <w:tblCellMar>
            <w:top w:w="0" w:type="dxa"/>
            <w:left w:w="108" w:type="dxa"/>
            <w:bottom w:w="0" w:type="dxa"/>
            <w:right w:w="108" w:type="dxa"/>
          </w:tblCellMar>
        </w:tblPrEx>
        <w:trPr>
          <w:trHeight w:val="705" w:hRule="atLeast"/>
        </w:trPr>
        <w:tc>
          <w:tcPr>
            <w:tcW w:w="10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7F4B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229" w:type="dxa"/>
            <w:gridSpan w:val="3"/>
            <w:tcBorders>
              <w:top w:val="single" w:color="auto" w:sz="4" w:space="0"/>
              <w:left w:val="nil"/>
              <w:bottom w:val="single" w:color="auto" w:sz="4" w:space="0"/>
              <w:right w:val="single" w:color="auto" w:sz="4" w:space="0"/>
            </w:tcBorders>
            <w:shd w:val="clear" w:color="auto" w:fill="auto"/>
            <w:noWrap/>
            <w:vAlign w:val="center"/>
          </w:tcPr>
          <w:p w14:paraId="157788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4234" w:type="dxa"/>
            <w:gridSpan w:val="4"/>
            <w:tcBorders>
              <w:top w:val="single" w:color="auto" w:sz="4" w:space="0"/>
              <w:left w:val="nil"/>
              <w:bottom w:val="single" w:color="auto" w:sz="4" w:space="0"/>
              <w:right w:val="single" w:color="auto" w:sz="4" w:space="0"/>
            </w:tcBorders>
            <w:shd w:val="clear" w:color="auto" w:fill="auto"/>
            <w:noWrap/>
            <w:vAlign w:val="center"/>
          </w:tcPr>
          <w:p w14:paraId="25C74C6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0D465A8C">
        <w:tblPrEx>
          <w:tblCellMar>
            <w:top w:w="0" w:type="dxa"/>
            <w:left w:w="108" w:type="dxa"/>
            <w:bottom w:w="0" w:type="dxa"/>
            <w:right w:w="108" w:type="dxa"/>
          </w:tblCellMar>
        </w:tblPrEx>
        <w:trPr>
          <w:trHeight w:val="200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0D5D7F02">
            <w:pPr>
              <w:widowControl/>
              <w:jc w:val="left"/>
              <w:rPr>
                <w:rFonts w:hint="eastAsia" w:cs="宋体" w:asciiTheme="minorEastAsia" w:hAnsiTheme="minorEastAsia" w:eastAsiaTheme="minorEastAsia"/>
                <w:kern w:val="0"/>
                <w:sz w:val="20"/>
                <w:szCs w:val="20"/>
              </w:rPr>
            </w:pPr>
          </w:p>
        </w:tc>
        <w:tc>
          <w:tcPr>
            <w:tcW w:w="3229" w:type="dxa"/>
            <w:gridSpan w:val="3"/>
            <w:tcBorders>
              <w:top w:val="single" w:color="auto" w:sz="4" w:space="0"/>
              <w:left w:val="nil"/>
              <w:bottom w:val="single" w:color="auto" w:sz="4" w:space="0"/>
              <w:right w:val="single" w:color="auto" w:sz="4" w:space="0"/>
            </w:tcBorders>
            <w:shd w:val="clear" w:color="auto" w:fill="auto"/>
            <w:vAlign w:val="center"/>
          </w:tcPr>
          <w:p w14:paraId="56DE1C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完成以乡镇为单位国家免疫规划疫苗接种率达95%以上，重点人群肺结核筛查率均达到95%以上；死因监测报告粗死亡率≥6‰；完成HIV抗体筛查人次数≥5万；以及完成疾控中心实验室资质认证工作动态分析研判及时率100%；传染病报告、基因测序标本报送及时率100%；疫苗接种目标人群台账信息准确率100%，目标人群接种率不低于自治区要求；保障全县人民生命健康。</w:t>
            </w:r>
          </w:p>
        </w:tc>
        <w:tc>
          <w:tcPr>
            <w:tcW w:w="4234" w:type="dxa"/>
            <w:gridSpan w:val="4"/>
            <w:tcBorders>
              <w:top w:val="single" w:color="auto" w:sz="4" w:space="0"/>
              <w:left w:val="nil"/>
              <w:bottom w:val="single" w:color="auto" w:sz="4" w:space="0"/>
              <w:right w:val="single" w:color="auto" w:sz="4" w:space="0"/>
            </w:tcBorders>
            <w:shd w:val="clear" w:color="auto" w:fill="auto"/>
            <w:vAlign w:val="center"/>
          </w:tcPr>
          <w:p w14:paraId="21F69F3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截止本次自评节点，我单位已完成HIV抗体筛查人数50811人，国家免疫规划疫苗接种率达95%以上，重点人群肺结核筛查率均达到95%以上，完成了疾控中心实验室资质认证工作，目标人群接种率不低于自治区要求；保障了全县人民生命健康。</w:t>
            </w:r>
          </w:p>
        </w:tc>
      </w:tr>
      <w:tr w14:paraId="34426F50">
        <w:tblPrEx>
          <w:tblCellMar>
            <w:top w:w="0" w:type="dxa"/>
            <w:left w:w="108" w:type="dxa"/>
            <w:bottom w:w="0" w:type="dxa"/>
            <w:right w:w="108" w:type="dxa"/>
          </w:tblCellMar>
        </w:tblPrEx>
        <w:trPr>
          <w:trHeight w:val="580" w:hRule="atLeast"/>
        </w:trPr>
        <w:tc>
          <w:tcPr>
            <w:tcW w:w="1059" w:type="dxa"/>
            <w:tcBorders>
              <w:top w:val="single" w:color="auto" w:sz="4" w:space="0"/>
              <w:left w:val="single" w:color="auto" w:sz="4" w:space="0"/>
              <w:bottom w:val="single" w:color="auto" w:sz="4" w:space="0"/>
              <w:right w:val="single" w:color="auto" w:sz="4" w:space="0"/>
            </w:tcBorders>
            <w:shd w:val="clear" w:color="auto" w:fill="auto"/>
            <w:vAlign w:val="center"/>
          </w:tcPr>
          <w:p w14:paraId="5F0C59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637" w:type="dxa"/>
            <w:tcBorders>
              <w:top w:val="nil"/>
              <w:left w:val="nil"/>
              <w:bottom w:val="single" w:color="auto" w:sz="4" w:space="0"/>
              <w:right w:val="single" w:color="auto" w:sz="4" w:space="0"/>
            </w:tcBorders>
            <w:shd w:val="clear" w:color="auto" w:fill="auto"/>
            <w:vAlign w:val="center"/>
          </w:tcPr>
          <w:p w14:paraId="77CD40F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247" w:type="dxa"/>
            <w:tcBorders>
              <w:top w:val="nil"/>
              <w:left w:val="nil"/>
              <w:bottom w:val="single" w:color="auto" w:sz="4" w:space="0"/>
              <w:right w:val="single" w:color="auto" w:sz="4" w:space="0"/>
            </w:tcBorders>
            <w:shd w:val="clear" w:color="auto" w:fill="auto"/>
            <w:vAlign w:val="center"/>
          </w:tcPr>
          <w:p w14:paraId="1841369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345" w:type="dxa"/>
            <w:tcBorders>
              <w:top w:val="nil"/>
              <w:left w:val="nil"/>
              <w:bottom w:val="single" w:color="auto" w:sz="4" w:space="0"/>
              <w:right w:val="single" w:color="auto" w:sz="4" w:space="0"/>
            </w:tcBorders>
            <w:shd w:val="clear" w:color="auto" w:fill="auto"/>
            <w:vAlign w:val="center"/>
          </w:tcPr>
          <w:p w14:paraId="18D72A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490" w:type="dxa"/>
            <w:tcBorders>
              <w:top w:val="nil"/>
              <w:left w:val="nil"/>
              <w:bottom w:val="single" w:color="auto" w:sz="4" w:space="0"/>
              <w:right w:val="single" w:color="auto" w:sz="4" w:space="0"/>
            </w:tcBorders>
            <w:shd w:val="clear" w:color="auto" w:fill="auto"/>
            <w:vAlign w:val="center"/>
          </w:tcPr>
          <w:p w14:paraId="1183519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1276" w:type="dxa"/>
            <w:tcBorders>
              <w:top w:val="nil"/>
              <w:left w:val="nil"/>
              <w:bottom w:val="single" w:color="auto" w:sz="4" w:space="0"/>
              <w:right w:val="single" w:color="auto" w:sz="4" w:space="0"/>
            </w:tcBorders>
            <w:shd w:val="clear" w:color="auto" w:fill="auto"/>
            <w:vAlign w:val="center"/>
          </w:tcPr>
          <w:p w14:paraId="75DDFE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851" w:type="dxa"/>
            <w:tcBorders>
              <w:top w:val="nil"/>
              <w:left w:val="nil"/>
              <w:bottom w:val="single" w:color="auto" w:sz="4" w:space="0"/>
              <w:right w:val="single" w:color="auto" w:sz="4" w:space="0"/>
            </w:tcBorders>
            <w:shd w:val="clear" w:color="auto" w:fill="auto"/>
            <w:vAlign w:val="center"/>
          </w:tcPr>
          <w:p w14:paraId="607282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617" w:type="dxa"/>
            <w:tcBorders>
              <w:top w:val="nil"/>
              <w:left w:val="nil"/>
              <w:bottom w:val="single" w:color="auto" w:sz="4" w:space="0"/>
              <w:right w:val="single" w:color="auto" w:sz="4" w:space="0"/>
            </w:tcBorders>
            <w:shd w:val="clear" w:color="auto" w:fill="auto"/>
            <w:vAlign w:val="center"/>
          </w:tcPr>
          <w:p w14:paraId="23FCCC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37F2BC01">
        <w:tblPrEx>
          <w:tblCellMar>
            <w:top w:w="0" w:type="dxa"/>
            <w:left w:w="108" w:type="dxa"/>
            <w:bottom w:w="0" w:type="dxa"/>
            <w:right w:w="108" w:type="dxa"/>
          </w:tblCellMar>
        </w:tblPrEx>
        <w:trPr>
          <w:trHeight w:val="740" w:hRule="atLeast"/>
        </w:trPr>
        <w:tc>
          <w:tcPr>
            <w:tcW w:w="10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B5267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637" w:type="dxa"/>
            <w:vMerge w:val="restart"/>
            <w:tcBorders>
              <w:top w:val="nil"/>
              <w:left w:val="single" w:color="auto" w:sz="4" w:space="0"/>
              <w:bottom w:val="single" w:color="auto" w:sz="4" w:space="0"/>
              <w:right w:val="single" w:color="auto" w:sz="4" w:space="0"/>
            </w:tcBorders>
            <w:shd w:val="clear" w:color="auto" w:fill="auto"/>
            <w:vAlign w:val="center"/>
          </w:tcPr>
          <w:p w14:paraId="07911A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247" w:type="dxa"/>
            <w:tcBorders>
              <w:top w:val="nil"/>
              <w:left w:val="nil"/>
              <w:bottom w:val="single" w:color="auto" w:sz="4" w:space="0"/>
              <w:right w:val="single" w:color="auto" w:sz="4" w:space="0"/>
            </w:tcBorders>
            <w:shd w:val="clear" w:color="auto" w:fill="auto"/>
            <w:vAlign w:val="center"/>
          </w:tcPr>
          <w:p w14:paraId="64B3F7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保障在职人员数量</w:t>
            </w:r>
          </w:p>
        </w:tc>
        <w:tc>
          <w:tcPr>
            <w:tcW w:w="1345" w:type="dxa"/>
            <w:tcBorders>
              <w:top w:val="nil"/>
              <w:left w:val="nil"/>
              <w:bottom w:val="single" w:color="auto" w:sz="4" w:space="0"/>
              <w:right w:val="single" w:color="auto" w:sz="4" w:space="0"/>
            </w:tcBorders>
            <w:shd w:val="clear" w:color="auto" w:fill="auto"/>
            <w:vAlign w:val="center"/>
          </w:tcPr>
          <w:p w14:paraId="67221BC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&gt;=28人</w:t>
            </w:r>
          </w:p>
        </w:tc>
        <w:tc>
          <w:tcPr>
            <w:tcW w:w="1490" w:type="dxa"/>
            <w:tcBorders>
              <w:top w:val="nil"/>
              <w:left w:val="nil"/>
              <w:bottom w:val="single" w:color="auto" w:sz="4" w:space="0"/>
              <w:right w:val="single" w:color="auto" w:sz="4" w:space="0"/>
            </w:tcBorders>
            <w:shd w:val="clear" w:color="auto" w:fill="auto"/>
            <w:vAlign w:val="center"/>
          </w:tcPr>
          <w:p w14:paraId="2290C25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木垒县疾病预防控制中心机构改革方案</w:t>
            </w:r>
          </w:p>
        </w:tc>
        <w:tc>
          <w:tcPr>
            <w:tcW w:w="1276" w:type="dxa"/>
            <w:tcBorders>
              <w:top w:val="nil"/>
              <w:left w:val="nil"/>
              <w:bottom w:val="single" w:color="auto" w:sz="4" w:space="0"/>
              <w:right w:val="single" w:color="auto" w:sz="4" w:space="0"/>
            </w:tcBorders>
            <w:shd w:val="clear" w:color="auto" w:fill="auto"/>
            <w:vAlign w:val="center"/>
          </w:tcPr>
          <w:p w14:paraId="267B5E2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65D848B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28人</w:t>
            </w:r>
          </w:p>
        </w:tc>
        <w:tc>
          <w:tcPr>
            <w:tcW w:w="617" w:type="dxa"/>
            <w:tcBorders>
              <w:top w:val="nil"/>
              <w:left w:val="nil"/>
              <w:bottom w:val="single" w:color="auto" w:sz="4" w:space="0"/>
              <w:right w:val="single" w:color="auto" w:sz="4" w:space="0"/>
            </w:tcBorders>
            <w:shd w:val="clear" w:color="auto" w:fill="auto"/>
            <w:vAlign w:val="center"/>
          </w:tcPr>
          <w:p w14:paraId="3569D3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D638F1D">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76233499">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3FA5C14D">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vAlign w:val="center"/>
          </w:tcPr>
          <w:p w14:paraId="54F57A3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公务保障用车数量</w:t>
            </w:r>
          </w:p>
        </w:tc>
        <w:tc>
          <w:tcPr>
            <w:tcW w:w="1345" w:type="dxa"/>
            <w:tcBorders>
              <w:top w:val="nil"/>
              <w:left w:val="nil"/>
              <w:bottom w:val="single" w:color="auto" w:sz="4" w:space="0"/>
              <w:right w:val="single" w:color="auto" w:sz="4" w:space="0"/>
            </w:tcBorders>
            <w:shd w:val="clear" w:color="auto" w:fill="auto"/>
            <w:vAlign w:val="center"/>
          </w:tcPr>
          <w:p w14:paraId="685E88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&gt;=7辆</w:t>
            </w:r>
          </w:p>
        </w:tc>
        <w:tc>
          <w:tcPr>
            <w:tcW w:w="1490" w:type="dxa"/>
            <w:tcBorders>
              <w:top w:val="nil"/>
              <w:left w:val="nil"/>
              <w:bottom w:val="single" w:color="auto" w:sz="4" w:space="0"/>
              <w:right w:val="single" w:color="auto" w:sz="4" w:space="0"/>
            </w:tcBorders>
            <w:shd w:val="clear" w:color="auto" w:fill="auto"/>
            <w:vAlign w:val="center"/>
          </w:tcPr>
          <w:p w14:paraId="0DABD9D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木垒县疾病预防控制中心2023年预算</w:t>
            </w:r>
          </w:p>
        </w:tc>
        <w:tc>
          <w:tcPr>
            <w:tcW w:w="1276" w:type="dxa"/>
            <w:tcBorders>
              <w:top w:val="nil"/>
              <w:left w:val="nil"/>
              <w:bottom w:val="single" w:color="auto" w:sz="4" w:space="0"/>
              <w:right w:val="single" w:color="auto" w:sz="4" w:space="0"/>
            </w:tcBorders>
            <w:shd w:val="clear" w:color="auto" w:fill="auto"/>
            <w:vAlign w:val="center"/>
          </w:tcPr>
          <w:p w14:paraId="14CFADD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7E4C200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7辆</w:t>
            </w:r>
          </w:p>
        </w:tc>
        <w:tc>
          <w:tcPr>
            <w:tcW w:w="617" w:type="dxa"/>
            <w:tcBorders>
              <w:top w:val="nil"/>
              <w:left w:val="nil"/>
              <w:bottom w:val="single" w:color="auto" w:sz="4" w:space="0"/>
              <w:right w:val="single" w:color="auto" w:sz="4" w:space="0"/>
            </w:tcBorders>
            <w:shd w:val="clear" w:color="auto" w:fill="auto"/>
            <w:vAlign w:val="center"/>
          </w:tcPr>
          <w:p w14:paraId="4975F5C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310CAEB">
        <w:tblPrEx>
          <w:tblCellMar>
            <w:top w:w="0" w:type="dxa"/>
            <w:left w:w="108" w:type="dxa"/>
            <w:bottom w:w="0" w:type="dxa"/>
            <w:right w:w="108" w:type="dxa"/>
          </w:tblCellMar>
        </w:tblPrEx>
        <w:trPr>
          <w:trHeight w:val="740" w:hRule="atLeast"/>
        </w:trPr>
        <w:tc>
          <w:tcPr>
            <w:tcW w:w="1059" w:type="dxa"/>
            <w:tcBorders>
              <w:top w:val="single" w:color="auto" w:sz="4" w:space="0"/>
              <w:left w:val="single" w:color="auto" w:sz="4" w:space="0"/>
              <w:bottom w:val="single" w:color="auto" w:sz="4" w:space="0"/>
              <w:right w:val="single" w:color="auto" w:sz="4" w:space="0"/>
            </w:tcBorders>
            <w:shd w:val="clear" w:color="auto" w:fill="auto"/>
            <w:vAlign w:val="center"/>
          </w:tcPr>
          <w:p w14:paraId="7F763CF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637" w:type="dxa"/>
            <w:vMerge w:val="continue"/>
            <w:tcBorders>
              <w:top w:val="nil"/>
              <w:left w:val="single" w:color="auto" w:sz="4" w:space="0"/>
              <w:bottom w:val="single" w:color="auto" w:sz="4" w:space="0"/>
              <w:right w:val="single" w:color="auto" w:sz="4" w:space="0"/>
            </w:tcBorders>
            <w:vAlign w:val="center"/>
          </w:tcPr>
          <w:p w14:paraId="760E1CCE">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vAlign w:val="center"/>
          </w:tcPr>
          <w:p w14:paraId="167410E3">
            <w:pPr>
              <w:widowControl/>
              <w:jc w:val="center"/>
              <w:rPr>
                <w:rFonts w:hint="eastAsia" w:cs="宋体" w:asciiTheme="minorEastAsia" w:hAnsiTheme="minorEastAsia" w:eastAsiaTheme="minorEastAsia"/>
                <w:kern w:val="0"/>
                <w:sz w:val="20"/>
                <w:szCs w:val="20"/>
              </w:rPr>
            </w:pPr>
          </w:p>
        </w:tc>
        <w:tc>
          <w:tcPr>
            <w:tcW w:w="1345" w:type="dxa"/>
            <w:tcBorders>
              <w:top w:val="nil"/>
              <w:left w:val="nil"/>
              <w:bottom w:val="single" w:color="auto" w:sz="4" w:space="0"/>
              <w:right w:val="single" w:color="auto" w:sz="4" w:space="0"/>
            </w:tcBorders>
            <w:shd w:val="clear" w:color="auto" w:fill="auto"/>
            <w:vAlign w:val="center"/>
          </w:tcPr>
          <w:p w14:paraId="7DB8864A">
            <w:pPr>
              <w:widowControl/>
              <w:jc w:val="center"/>
              <w:rPr>
                <w:rFonts w:hint="eastAsia" w:cs="宋体" w:asciiTheme="minorEastAsia" w:hAnsiTheme="minorEastAsia" w:eastAsiaTheme="minorEastAsia"/>
                <w:kern w:val="0"/>
                <w:sz w:val="20"/>
                <w:szCs w:val="20"/>
              </w:rPr>
            </w:pPr>
          </w:p>
        </w:tc>
        <w:tc>
          <w:tcPr>
            <w:tcW w:w="1490" w:type="dxa"/>
            <w:tcBorders>
              <w:top w:val="nil"/>
              <w:left w:val="nil"/>
              <w:bottom w:val="single" w:color="auto" w:sz="4" w:space="0"/>
              <w:right w:val="single" w:color="auto" w:sz="4" w:space="0"/>
            </w:tcBorders>
            <w:shd w:val="clear" w:color="auto" w:fill="auto"/>
            <w:vAlign w:val="center"/>
          </w:tcPr>
          <w:p w14:paraId="2B04BD12">
            <w:pPr>
              <w:widowControl/>
              <w:jc w:val="center"/>
              <w:rPr>
                <w:rFonts w:hint="eastAsia" w:cs="宋体" w:asciiTheme="minorEastAsia" w:hAnsiTheme="minorEastAsia" w:eastAsiaTheme="minorEastAsia"/>
                <w:kern w:val="0"/>
                <w:sz w:val="20"/>
                <w:szCs w:val="20"/>
              </w:rPr>
            </w:pPr>
          </w:p>
        </w:tc>
        <w:tc>
          <w:tcPr>
            <w:tcW w:w="1276" w:type="dxa"/>
            <w:tcBorders>
              <w:top w:val="nil"/>
              <w:left w:val="nil"/>
              <w:bottom w:val="single" w:color="auto" w:sz="4" w:space="0"/>
              <w:right w:val="single" w:color="auto" w:sz="4" w:space="0"/>
            </w:tcBorders>
            <w:shd w:val="clear" w:color="auto" w:fill="auto"/>
            <w:vAlign w:val="center"/>
          </w:tcPr>
          <w:p w14:paraId="6FD61C80">
            <w:pPr>
              <w:widowControl/>
              <w:jc w:val="center"/>
              <w:rPr>
                <w:rFonts w:hint="eastAsia" w:cs="宋体" w:asciiTheme="minorEastAsia" w:hAnsiTheme="minorEastAsia" w:eastAsiaTheme="minorEastAsia"/>
                <w:kern w:val="0"/>
                <w:sz w:val="20"/>
                <w:szCs w:val="20"/>
              </w:rPr>
            </w:pPr>
          </w:p>
        </w:tc>
        <w:tc>
          <w:tcPr>
            <w:tcW w:w="851" w:type="dxa"/>
            <w:tcBorders>
              <w:top w:val="nil"/>
              <w:left w:val="nil"/>
              <w:bottom w:val="single" w:color="auto" w:sz="4" w:space="0"/>
              <w:right w:val="single" w:color="auto" w:sz="4" w:space="0"/>
            </w:tcBorders>
            <w:shd w:val="clear" w:color="auto" w:fill="auto"/>
            <w:vAlign w:val="center"/>
          </w:tcPr>
          <w:p w14:paraId="041046DA">
            <w:pPr>
              <w:widowControl/>
              <w:jc w:val="center"/>
              <w:rPr>
                <w:rFonts w:hint="eastAsia" w:cs="宋体" w:asciiTheme="minorEastAsia" w:hAnsiTheme="minorEastAsia" w:eastAsiaTheme="minorEastAsia"/>
                <w:kern w:val="0"/>
                <w:sz w:val="20"/>
                <w:szCs w:val="20"/>
              </w:rPr>
            </w:pPr>
          </w:p>
        </w:tc>
        <w:tc>
          <w:tcPr>
            <w:tcW w:w="617" w:type="dxa"/>
            <w:tcBorders>
              <w:top w:val="nil"/>
              <w:left w:val="nil"/>
              <w:bottom w:val="single" w:color="auto" w:sz="4" w:space="0"/>
              <w:right w:val="single" w:color="auto" w:sz="4" w:space="0"/>
            </w:tcBorders>
            <w:shd w:val="clear" w:color="auto" w:fill="auto"/>
            <w:vAlign w:val="center"/>
          </w:tcPr>
          <w:p w14:paraId="7F7ABF7B">
            <w:pPr>
              <w:widowControl/>
              <w:jc w:val="center"/>
              <w:rPr>
                <w:rFonts w:hint="eastAsia" w:cs="宋体" w:asciiTheme="minorEastAsia" w:hAnsiTheme="minorEastAsia" w:eastAsiaTheme="minorEastAsia"/>
                <w:kern w:val="0"/>
                <w:sz w:val="20"/>
                <w:szCs w:val="20"/>
              </w:rPr>
            </w:pPr>
          </w:p>
        </w:tc>
      </w:tr>
      <w:tr w14:paraId="6DD51BE5">
        <w:tblPrEx>
          <w:tblCellMar>
            <w:top w:w="0" w:type="dxa"/>
            <w:left w:w="108" w:type="dxa"/>
            <w:bottom w:w="0" w:type="dxa"/>
            <w:right w:w="108" w:type="dxa"/>
          </w:tblCellMar>
        </w:tblPrEx>
        <w:trPr>
          <w:trHeight w:val="740" w:hRule="atLeast"/>
        </w:trPr>
        <w:tc>
          <w:tcPr>
            <w:tcW w:w="1059"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456F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637" w:type="dxa"/>
            <w:vMerge w:val="continue"/>
            <w:tcBorders>
              <w:top w:val="nil"/>
              <w:left w:val="single" w:color="auto" w:sz="4" w:space="0"/>
              <w:bottom w:val="single" w:color="auto" w:sz="4" w:space="0"/>
              <w:right w:val="single" w:color="auto" w:sz="4" w:space="0"/>
            </w:tcBorders>
            <w:vAlign w:val="center"/>
          </w:tcPr>
          <w:p w14:paraId="40CC3704">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vAlign w:val="center"/>
          </w:tcPr>
          <w:p w14:paraId="75675D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完成HIV抗体筛查人次数</w:t>
            </w:r>
          </w:p>
        </w:tc>
        <w:tc>
          <w:tcPr>
            <w:tcW w:w="1345" w:type="dxa"/>
            <w:tcBorders>
              <w:top w:val="nil"/>
              <w:left w:val="nil"/>
              <w:bottom w:val="single" w:color="auto" w:sz="4" w:space="0"/>
              <w:right w:val="single" w:color="auto" w:sz="4" w:space="0"/>
            </w:tcBorders>
            <w:shd w:val="clear" w:color="auto" w:fill="auto"/>
            <w:vAlign w:val="center"/>
          </w:tcPr>
          <w:p w14:paraId="198C61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&gt;=50000人</w:t>
            </w:r>
          </w:p>
        </w:tc>
        <w:tc>
          <w:tcPr>
            <w:tcW w:w="1490" w:type="dxa"/>
            <w:tcBorders>
              <w:top w:val="nil"/>
              <w:left w:val="nil"/>
              <w:bottom w:val="single" w:color="auto" w:sz="4" w:space="0"/>
              <w:right w:val="single" w:color="auto" w:sz="4" w:space="0"/>
            </w:tcBorders>
            <w:shd w:val="clear" w:color="auto" w:fill="auto"/>
            <w:vAlign w:val="center"/>
          </w:tcPr>
          <w:p w14:paraId="3976589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vAlign w:val="center"/>
          </w:tcPr>
          <w:p w14:paraId="0C31AED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690E207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50881人</w:t>
            </w:r>
          </w:p>
        </w:tc>
        <w:tc>
          <w:tcPr>
            <w:tcW w:w="617" w:type="dxa"/>
            <w:tcBorders>
              <w:top w:val="nil"/>
              <w:left w:val="nil"/>
              <w:bottom w:val="single" w:color="auto" w:sz="4" w:space="0"/>
              <w:right w:val="single" w:color="auto" w:sz="4" w:space="0"/>
            </w:tcBorders>
            <w:shd w:val="clear" w:color="auto" w:fill="auto"/>
            <w:vAlign w:val="center"/>
          </w:tcPr>
          <w:p w14:paraId="5E012AD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BEBE814">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239C1D53">
            <w:pPr>
              <w:widowControl/>
              <w:jc w:val="left"/>
              <w:rPr>
                <w:rFonts w:hint="eastAsia" w:cs="宋体" w:asciiTheme="minorEastAsia" w:hAnsiTheme="minorEastAsia" w:eastAsiaTheme="minorEastAsia"/>
                <w:kern w:val="0"/>
                <w:sz w:val="20"/>
                <w:szCs w:val="20"/>
              </w:rPr>
            </w:pPr>
          </w:p>
        </w:tc>
        <w:tc>
          <w:tcPr>
            <w:tcW w:w="637" w:type="dxa"/>
            <w:vMerge w:val="restart"/>
            <w:tcBorders>
              <w:top w:val="nil"/>
              <w:left w:val="single" w:color="auto" w:sz="4" w:space="0"/>
              <w:bottom w:val="single" w:color="auto" w:sz="4" w:space="0"/>
              <w:right w:val="single" w:color="auto" w:sz="4" w:space="0"/>
            </w:tcBorders>
            <w:shd w:val="clear" w:color="auto" w:fill="auto"/>
            <w:vAlign w:val="center"/>
          </w:tcPr>
          <w:p w14:paraId="371DB9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247" w:type="dxa"/>
            <w:tcBorders>
              <w:top w:val="nil"/>
              <w:left w:val="nil"/>
              <w:bottom w:val="single" w:color="auto" w:sz="4" w:space="0"/>
              <w:right w:val="single" w:color="auto" w:sz="4" w:space="0"/>
            </w:tcBorders>
            <w:shd w:val="clear" w:color="auto" w:fill="auto"/>
            <w:vAlign w:val="center"/>
          </w:tcPr>
          <w:p w14:paraId="0A6E57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重点人群肺结核筛查率</w:t>
            </w:r>
          </w:p>
        </w:tc>
        <w:tc>
          <w:tcPr>
            <w:tcW w:w="1345" w:type="dxa"/>
            <w:tcBorders>
              <w:top w:val="nil"/>
              <w:left w:val="nil"/>
              <w:bottom w:val="single" w:color="auto" w:sz="4" w:space="0"/>
              <w:right w:val="single" w:color="auto" w:sz="4" w:space="0"/>
            </w:tcBorders>
            <w:shd w:val="clear" w:color="auto" w:fill="auto"/>
            <w:vAlign w:val="center"/>
          </w:tcPr>
          <w:p w14:paraId="461BC10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90" w:type="dxa"/>
            <w:tcBorders>
              <w:top w:val="nil"/>
              <w:left w:val="nil"/>
              <w:bottom w:val="single" w:color="auto" w:sz="4" w:space="0"/>
              <w:right w:val="single" w:color="auto" w:sz="4" w:space="0"/>
            </w:tcBorders>
            <w:shd w:val="clear" w:color="auto" w:fill="auto"/>
            <w:vAlign w:val="center"/>
          </w:tcPr>
          <w:p w14:paraId="31C9866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vAlign w:val="center"/>
          </w:tcPr>
          <w:p w14:paraId="1B37161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2B5701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vAlign w:val="center"/>
          </w:tcPr>
          <w:p w14:paraId="43E4CF2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4912F604">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64332A18">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19E2CAF7">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vAlign w:val="center"/>
          </w:tcPr>
          <w:p w14:paraId="2C911CF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死因监测报告粗死亡率</w:t>
            </w:r>
          </w:p>
        </w:tc>
        <w:tc>
          <w:tcPr>
            <w:tcW w:w="1345" w:type="dxa"/>
            <w:tcBorders>
              <w:top w:val="nil"/>
              <w:left w:val="nil"/>
              <w:bottom w:val="single" w:color="auto" w:sz="4" w:space="0"/>
              <w:right w:val="single" w:color="auto" w:sz="4" w:space="0"/>
            </w:tcBorders>
            <w:shd w:val="clear" w:color="auto" w:fill="auto"/>
            <w:vAlign w:val="center"/>
          </w:tcPr>
          <w:p w14:paraId="5610917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&gt;=6%</w:t>
            </w:r>
          </w:p>
        </w:tc>
        <w:tc>
          <w:tcPr>
            <w:tcW w:w="1490" w:type="dxa"/>
            <w:tcBorders>
              <w:top w:val="nil"/>
              <w:left w:val="nil"/>
              <w:bottom w:val="single" w:color="auto" w:sz="4" w:space="0"/>
              <w:right w:val="single" w:color="auto" w:sz="4" w:space="0"/>
            </w:tcBorders>
            <w:shd w:val="clear" w:color="auto" w:fill="auto"/>
            <w:vAlign w:val="center"/>
          </w:tcPr>
          <w:p w14:paraId="54A9270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vAlign w:val="center"/>
          </w:tcPr>
          <w:p w14:paraId="784ACBC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vAlign w:val="center"/>
          </w:tcPr>
          <w:p w14:paraId="687846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617" w:type="dxa"/>
            <w:tcBorders>
              <w:top w:val="nil"/>
              <w:left w:val="nil"/>
              <w:bottom w:val="single" w:color="auto" w:sz="4" w:space="0"/>
              <w:right w:val="single" w:color="auto" w:sz="4" w:space="0"/>
            </w:tcBorders>
            <w:shd w:val="clear" w:color="auto" w:fill="auto"/>
            <w:vAlign w:val="center"/>
          </w:tcPr>
          <w:p w14:paraId="6932487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690C691E">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7774C9CC">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566E88D9">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noWrap/>
            <w:vAlign w:val="center"/>
          </w:tcPr>
          <w:p w14:paraId="6984E2D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疫苗接种目标人群台账信息准确率</w:t>
            </w:r>
          </w:p>
        </w:tc>
        <w:tc>
          <w:tcPr>
            <w:tcW w:w="1345" w:type="dxa"/>
            <w:tcBorders>
              <w:top w:val="nil"/>
              <w:left w:val="nil"/>
              <w:bottom w:val="single" w:color="auto" w:sz="4" w:space="0"/>
              <w:right w:val="single" w:color="auto" w:sz="4" w:space="0"/>
            </w:tcBorders>
            <w:shd w:val="clear" w:color="auto" w:fill="auto"/>
            <w:noWrap/>
            <w:vAlign w:val="center"/>
          </w:tcPr>
          <w:p w14:paraId="29FF558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90" w:type="dxa"/>
            <w:tcBorders>
              <w:top w:val="nil"/>
              <w:left w:val="nil"/>
              <w:bottom w:val="single" w:color="auto" w:sz="4" w:space="0"/>
              <w:right w:val="single" w:color="auto" w:sz="4" w:space="0"/>
            </w:tcBorders>
            <w:shd w:val="clear" w:color="auto" w:fill="auto"/>
            <w:noWrap/>
            <w:vAlign w:val="center"/>
          </w:tcPr>
          <w:p w14:paraId="43810CC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noWrap/>
            <w:vAlign w:val="center"/>
          </w:tcPr>
          <w:p w14:paraId="48D5493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396607D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1A48771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D21D10F">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1C29889B">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006A5A95">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noWrap/>
            <w:vAlign w:val="center"/>
          </w:tcPr>
          <w:p w14:paraId="0B21C96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国家免疫规划疫苗接种率</w:t>
            </w:r>
          </w:p>
        </w:tc>
        <w:tc>
          <w:tcPr>
            <w:tcW w:w="1345" w:type="dxa"/>
            <w:tcBorders>
              <w:top w:val="nil"/>
              <w:left w:val="nil"/>
              <w:bottom w:val="single" w:color="auto" w:sz="4" w:space="0"/>
              <w:right w:val="single" w:color="auto" w:sz="4" w:space="0"/>
            </w:tcBorders>
            <w:shd w:val="clear" w:color="auto" w:fill="auto"/>
            <w:noWrap/>
            <w:vAlign w:val="center"/>
          </w:tcPr>
          <w:p w14:paraId="2A38C5B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&gt;=95%</w:t>
            </w:r>
          </w:p>
        </w:tc>
        <w:tc>
          <w:tcPr>
            <w:tcW w:w="1490" w:type="dxa"/>
            <w:tcBorders>
              <w:top w:val="nil"/>
              <w:left w:val="nil"/>
              <w:bottom w:val="single" w:color="auto" w:sz="4" w:space="0"/>
              <w:right w:val="single" w:color="auto" w:sz="4" w:space="0"/>
            </w:tcBorders>
            <w:shd w:val="clear" w:color="auto" w:fill="auto"/>
            <w:noWrap/>
            <w:vAlign w:val="center"/>
          </w:tcPr>
          <w:p w14:paraId="5F05090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noWrap/>
            <w:vAlign w:val="center"/>
          </w:tcPr>
          <w:p w14:paraId="5F374A8F">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6734345A">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95%</w:t>
            </w:r>
          </w:p>
        </w:tc>
        <w:tc>
          <w:tcPr>
            <w:tcW w:w="617" w:type="dxa"/>
            <w:tcBorders>
              <w:top w:val="nil"/>
              <w:left w:val="nil"/>
              <w:bottom w:val="single" w:color="auto" w:sz="4" w:space="0"/>
              <w:right w:val="single" w:color="auto" w:sz="4" w:space="0"/>
            </w:tcBorders>
            <w:shd w:val="clear" w:color="auto" w:fill="auto"/>
            <w:noWrap/>
            <w:vAlign w:val="center"/>
          </w:tcPr>
          <w:p w14:paraId="58C949D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38B7117F">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555E0922">
            <w:pPr>
              <w:widowControl/>
              <w:jc w:val="left"/>
              <w:rPr>
                <w:rFonts w:hint="eastAsia" w:cs="宋体" w:asciiTheme="minorEastAsia" w:hAnsiTheme="minorEastAsia" w:eastAsiaTheme="minorEastAsia"/>
                <w:kern w:val="0"/>
                <w:sz w:val="20"/>
                <w:szCs w:val="20"/>
              </w:rPr>
            </w:pPr>
          </w:p>
        </w:tc>
        <w:tc>
          <w:tcPr>
            <w:tcW w:w="637" w:type="dxa"/>
            <w:vMerge w:val="restart"/>
            <w:tcBorders>
              <w:top w:val="nil"/>
              <w:left w:val="single" w:color="auto" w:sz="4" w:space="0"/>
              <w:bottom w:val="single" w:color="auto" w:sz="4" w:space="0"/>
              <w:right w:val="single" w:color="auto" w:sz="4" w:space="0"/>
            </w:tcBorders>
            <w:shd w:val="clear" w:color="auto" w:fill="auto"/>
            <w:noWrap/>
            <w:vAlign w:val="center"/>
          </w:tcPr>
          <w:p w14:paraId="139151A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时效指标</w:t>
            </w:r>
          </w:p>
        </w:tc>
        <w:tc>
          <w:tcPr>
            <w:tcW w:w="1247" w:type="dxa"/>
            <w:tcBorders>
              <w:top w:val="nil"/>
              <w:left w:val="nil"/>
              <w:bottom w:val="single" w:color="auto" w:sz="4" w:space="0"/>
              <w:right w:val="single" w:color="auto" w:sz="4" w:space="0"/>
            </w:tcBorders>
            <w:shd w:val="clear" w:color="auto" w:fill="auto"/>
            <w:noWrap/>
            <w:vAlign w:val="center"/>
          </w:tcPr>
          <w:p w14:paraId="48F5D6D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动态分析研判及时率</w:t>
            </w:r>
          </w:p>
        </w:tc>
        <w:tc>
          <w:tcPr>
            <w:tcW w:w="1345" w:type="dxa"/>
            <w:tcBorders>
              <w:top w:val="nil"/>
              <w:left w:val="nil"/>
              <w:bottom w:val="single" w:color="auto" w:sz="4" w:space="0"/>
              <w:right w:val="single" w:color="auto" w:sz="4" w:space="0"/>
            </w:tcBorders>
            <w:shd w:val="clear" w:color="auto" w:fill="auto"/>
            <w:noWrap/>
            <w:vAlign w:val="center"/>
          </w:tcPr>
          <w:p w14:paraId="1A3F12C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90" w:type="dxa"/>
            <w:tcBorders>
              <w:top w:val="nil"/>
              <w:left w:val="nil"/>
              <w:bottom w:val="single" w:color="auto" w:sz="4" w:space="0"/>
              <w:right w:val="single" w:color="auto" w:sz="4" w:space="0"/>
            </w:tcBorders>
            <w:shd w:val="clear" w:color="auto" w:fill="auto"/>
            <w:noWrap/>
            <w:vAlign w:val="center"/>
          </w:tcPr>
          <w:p w14:paraId="00BF2F23">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noWrap/>
            <w:vAlign w:val="center"/>
          </w:tcPr>
          <w:p w14:paraId="41800DF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68A44B57">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01EB3E0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2712F340">
        <w:tblPrEx>
          <w:tblCellMar>
            <w:top w:w="0" w:type="dxa"/>
            <w:left w:w="108" w:type="dxa"/>
            <w:bottom w:w="0" w:type="dxa"/>
            <w:right w:w="108" w:type="dxa"/>
          </w:tblCellMar>
        </w:tblPrEx>
        <w:trPr>
          <w:trHeight w:val="740" w:hRule="atLeast"/>
        </w:trPr>
        <w:tc>
          <w:tcPr>
            <w:tcW w:w="1059" w:type="dxa"/>
            <w:vMerge w:val="continue"/>
            <w:tcBorders>
              <w:top w:val="single" w:color="auto" w:sz="4" w:space="0"/>
              <w:left w:val="single" w:color="auto" w:sz="4" w:space="0"/>
              <w:bottom w:val="single" w:color="auto" w:sz="4" w:space="0"/>
              <w:right w:val="single" w:color="auto" w:sz="4" w:space="0"/>
            </w:tcBorders>
            <w:vAlign w:val="center"/>
          </w:tcPr>
          <w:p w14:paraId="6226FA25">
            <w:pPr>
              <w:widowControl/>
              <w:jc w:val="left"/>
              <w:rPr>
                <w:rFonts w:hint="eastAsia" w:cs="宋体" w:asciiTheme="minorEastAsia" w:hAnsiTheme="minorEastAsia" w:eastAsiaTheme="minorEastAsia"/>
                <w:kern w:val="0"/>
                <w:sz w:val="20"/>
                <w:szCs w:val="20"/>
              </w:rPr>
            </w:pPr>
          </w:p>
        </w:tc>
        <w:tc>
          <w:tcPr>
            <w:tcW w:w="637" w:type="dxa"/>
            <w:vMerge w:val="continue"/>
            <w:tcBorders>
              <w:top w:val="nil"/>
              <w:left w:val="single" w:color="auto" w:sz="4" w:space="0"/>
              <w:bottom w:val="single" w:color="auto" w:sz="4" w:space="0"/>
              <w:right w:val="single" w:color="auto" w:sz="4" w:space="0"/>
            </w:tcBorders>
            <w:vAlign w:val="center"/>
          </w:tcPr>
          <w:p w14:paraId="0C575974">
            <w:pPr>
              <w:widowControl/>
              <w:jc w:val="left"/>
              <w:rPr>
                <w:rFonts w:hint="eastAsia" w:cs="宋体" w:asciiTheme="minorEastAsia" w:hAnsiTheme="minorEastAsia" w:eastAsiaTheme="minorEastAsia"/>
                <w:kern w:val="0"/>
                <w:sz w:val="20"/>
                <w:szCs w:val="20"/>
              </w:rPr>
            </w:pPr>
          </w:p>
        </w:tc>
        <w:tc>
          <w:tcPr>
            <w:tcW w:w="1247" w:type="dxa"/>
            <w:tcBorders>
              <w:top w:val="nil"/>
              <w:left w:val="nil"/>
              <w:bottom w:val="single" w:color="auto" w:sz="4" w:space="0"/>
              <w:right w:val="single" w:color="auto" w:sz="4" w:space="0"/>
            </w:tcBorders>
            <w:shd w:val="clear" w:color="auto" w:fill="auto"/>
            <w:noWrap/>
            <w:vAlign w:val="center"/>
          </w:tcPr>
          <w:p w14:paraId="0E0F5BD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传染病报告、基因测序标本报送及时率</w:t>
            </w:r>
          </w:p>
        </w:tc>
        <w:tc>
          <w:tcPr>
            <w:tcW w:w="1345" w:type="dxa"/>
            <w:tcBorders>
              <w:top w:val="nil"/>
              <w:left w:val="nil"/>
              <w:bottom w:val="single" w:color="auto" w:sz="4" w:space="0"/>
              <w:right w:val="single" w:color="auto" w:sz="4" w:space="0"/>
            </w:tcBorders>
            <w:shd w:val="clear" w:color="auto" w:fill="auto"/>
            <w:noWrap/>
            <w:vAlign w:val="center"/>
          </w:tcPr>
          <w:p w14:paraId="7E43BA8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1490" w:type="dxa"/>
            <w:tcBorders>
              <w:top w:val="nil"/>
              <w:left w:val="nil"/>
              <w:bottom w:val="single" w:color="auto" w:sz="4" w:space="0"/>
              <w:right w:val="single" w:color="auto" w:sz="4" w:space="0"/>
            </w:tcBorders>
            <w:shd w:val="clear" w:color="auto" w:fill="auto"/>
            <w:noWrap/>
            <w:vAlign w:val="center"/>
          </w:tcPr>
          <w:p w14:paraId="07586C79">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木垒县疾病预防控制中心2023年工作计划（州绩效考核指标）</w:t>
            </w:r>
          </w:p>
        </w:tc>
        <w:tc>
          <w:tcPr>
            <w:tcW w:w="1276" w:type="dxa"/>
            <w:tcBorders>
              <w:top w:val="nil"/>
              <w:left w:val="nil"/>
              <w:bottom w:val="single" w:color="auto" w:sz="4" w:space="0"/>
              <w:right w:val="single" w:color="auto" w:sz="4" w:space="0"/>
            </w:tcBorders>
            <w:shd w:val="clear" w:color="auto" w:fill="auto"/>
            <w:noWrap/>
            <w:vAlign w:val="center"/>
          </w:tcPr>
          <w:p w14:paraId="664608B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851" w:type="dxa"/>
            <w:tcBorders>
              <w:top w:val="nil"/>
              <w:left w:val="nil"/>
              <w:bottom w:val="single" w:color="auto" w:sz="4" w:space="0"/>
              <w:right w:val="single" w:color="auto" w:sz="4" w:space="0"/>
            </w:tcBorders>
            <w:shd w:val="clear" w:color="auto" w:fill="auto"/>
            <w:noWrap/>
            <w:vAlign w:val="center"/>
          </w:tcPr>
          <w:p w14:paraId="27CA300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617" w:type="dxa"/>
            <w:tcBorders>
              <w:top w:val="nil"/>
              <w:left w:val="nil"/>
              <w:bottom w:val="single" w:color="auto" w:sz="4" w:space="0"/>
              <w:right w:val="single" w:color="auto" w:sz="4" w:space="0"/>
            </w:tcBorders>
            <w:shd w:val="clear" w:color="auto" w:fill="auto"/>
            <w:noWrap/>
            <w:vAlign w:val="center"/>
          </w:tcPr>
          <w:p w14:paraId="12A034B6">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bl>
    <w:p w14:paraId="2CE9BECB">
      <w:pPr>
        <w:ind w:firstLine="640" w:firstLineChars="200"/>
        <w:jc w:val="left"/>
        <w:rPr>
          <w:rFonts w:ascii="仿宋_GB2312" w:eastAsia="仿宋_GB2312"/>
          <w:sz w:val="32"/>
          <w:szCs w:val="32"/>
        </w:rPr>
      </w:pPr>
      <w:bookmarkStart w:id="48" w:name="_GoBack"/>
      <w:bookmarkEnd w:id="48"/>
    </w:p>
    <w:tbl>
      <w:tblPr>
        <w:tblStyle w:val="9"/>
        <w:tblW w:w="4869" w:type="pct"/>
        <w:tblInd w:w="0" w:type="dxa"/>
        <w:tblLayout w:type="fixed"/>
        <w:tblCellMar>
          <w:top w:w="0" w:type="dxa"/>
          <w:left w:w="108" w:type="dxa"/>
          <w:bottom w:w="0" w:type="dxa"/>
          <w:right w:w="108" w:type="dxa"/>
        </w:tblCellMar>
      </w:tblPr>
      <w:tblGrid>
        <w:gridCol w:w="391"/>
        <w:gridCol w:w="394"/>
        <w:gridCol w:w="1221"/>
        <w:gridCol w:w="589"/>
        <w:gridCol w:w="1467"/>
        <w:gridCol w:w="314"/>
        <w:gridCol w:w="900"/>
        <w:gridCol w:w="853"/>
        <w:gridCol w:w="247"/>
        <w:gridCol w:w="235"/>
        <w:gridCol w:w="186"/>
        <w:gridCol w:w="406"/>
        <w:gridCol w:w="436"/>
        <w:gridCol w:w="661"/>
      </w:tblGrid>
      <w:tr w14:paraId="4E5D264B">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168038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B7139EB">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692DE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583FE8E">
        <w:tblPrEx>
          <w:tblCellMar>
            <w:top w:w="0" w:type="dxa"/>
            <w:left w:w="108" w:type="dxa"/>
            <w:bottom w:w="0" w:type="dxa"/>
            <w:right w:w="108" w:type="dxa"/>
          </w:tblCellMar>
        </w:tblPrEx>
        <w:trPr>
          <w:wAfter w:w="0" w:type="auto"/>
          <w:trHeight w:val="280" w:hRule="atLeast"/>
        </w:trPr>
        <w:tc>
          <w:tcPr>
            <w:tcW w:w="4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C7AC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27" w:type="pct"/>
            <w:gridSpan w:val="12"/>
            <w:tcBorders>
              <w:top w:val="single" w:color="auto" w:sz="4" w:space="0"/>
              <w:left w:val="nil"/>
              <w:bottom w:val="single" w:color="auto" w:sz="4" w:space="0"/>
              <w:right w:val="single" w:color="000000" w:sz="4" w:space="0"/>
            </w:tcBorders>
            <w:shd w:val="clear" w:color="auto" w:fill="auto"/>
            <w:vAlign w:val="center"/>
          </w:tcPr>
          <w:p w14:paraId="5437A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w:t>
            </w:r>
          </w:p>
        </w:tc>
      </w:tr>
      <w:tr w14:paraId="5DE91342">
        <w:tblPrEx>
          <w:tblCellMar>
            <w:top w:w="0" w:type="dxa"/>
            <w:left w:w="108" w:type="dxa"/>
            <w:bottom w:w="0" w:type="dxa"/>
            <w:right w:w="108" w:type="dxa"/>
          </w:tblCellMar>
        </w:tblPrEx>
        <w:trPr>
          <w:wAfter w:w="0" w:type="auto"/>
          <w:trHeight w:val="280" w:hRule="atLeast"/>
        </w:trPr>
        <w:tc>
          <w:tcPr>
            <w:tcW w:w="472"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3C975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705" w:type="pct"/>
            <w:gridSpan w:val="5"/>
            <w:tcBorders>
              <w:top w:val="single" w:color="auto" w:sz="4" w:space="0"/>
              <w:left w:val="nil"/>
              <w:bottom w:val="single" w:color="auto" w:sz="4" w:space="0"/>
              <w:right w:val="single" w:color="auto" w:sz="4" w:space="0"/>
            </w:tcBorders>
            <w:shd w:val="clear" w:color="auto" w:fill="auto"/>
            <w:vAlign w:val="center"/>
          </w:tcPr>
          <w:p w14:paraId="42ADFA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木垒县疾控中心</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275DD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59" w:type="pct"/>
            <w:gridSpan w:val="5"/>
            <w:tcBorders>
              <w:top w:val="single" w:color="auto" w:sz="4" w:space="0"/>
              <w:left w:val="nil"/>
              <w:bottom w:val="single" w:color="auto" w:sz="4" w:space="0"/>
              <w:right w:val="single" w:color="auto" w:sz="4" w:space="0"/>
            </w:tcBorders>
            <w:shd w:val="clear" w:color="auto" w:fill="auto"/>
            <w:vAlign w:val="center"/>
          </w:tcPr>
          <w:p w14:paraId="5711B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木垒县疾控中心</w:t>
            </w:r>
          </w:p>
        </w:tc>
      </w:tr>
      <w:tr w14:paraId="1082311D">
        <w:tblPrEx>
          <w:tblCellMar>
            <w:top w:w="0" w:type="dxa"/>
            <w:left w:w="108" w:type="dxa"/>
            <w:bottom w:w="0" w:type="dxa"/>
            <w:right w:w="108" w:type="dxa"/>
          </w:tblCellMar>
        </w:tblPrEx>
        <w:trPr>
          <w:wAfter w:w="0" w:type="auto"/>
          <w:trHeight w:val="520" w:hRule="atLeast"/>
        </w:trPr>
        <w:tc>
          <w:tcPr>
            <w:tcW w:w="47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194B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90" w:type="pct"/>
            <w:gridSpan w:val="2"/>
            <w:tcBorders>
              <w:top w:val="single" w:color="auto" w:sz="4" w:space="0"/>
              <w:left w:val="nil"/>
              <w:bottom w:val="single" w:color="auto" w:sz="4" w:space="0"/>
              <w:right w:val="single" w:color="auto" w:sz="4" w:space="0"/>
            </w:tcBorders>
            <w:shd w:val="clear" w:color="auto" w:fill="auto"/>
            <w:vAlign w:val="center"/>
          </w:tcPr>
          <w:p w14:paraId="51CB11D5">
            <w:pPr>
              <w:widowControl/>
              <w:jc w:val="center"/>
              <w:rPr>
                <w:rFonts w:hint="eastAsia" w:ascii="宋体" w:hAnsi="宋体" w:cs="宋体"/>
                <w:color w:val="000000"/>
                <w:kern w:val="0"/>
                <w:sz w:val="20"/>
                <w:szCs w:val="20"/>
              </w:rPr>
            </w:pPr>
          </w:p>
        </w:tc>
        <w:tc>
          <w:tcPr>
            <w:tcW w:w="883" w:type="pct"/>
            <w:tcBorders>
              <w:top w:val="nil"/>
              <w:left w:val="nil"/>
              <w:bottom w:val="single" w:color="auto" w:sz="4" w:space="0"/>
              <w:right w:val="single" w:color="auto" w:sz="4" w:space="0"/>
            </w:tcBorders>
            <w:shd w:val="clear" w:color="auto" w:fill="auto"/>
            <w:vAlign w:val="center"/>
          </w:tcPr>
          <w:p w14:paraId="76780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762636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33149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3" w:type="pct"/>
            <w:gridSpan w:val="2"/>
            <w:tcBorders>
              <w:top w:val="single" w:color="auto" w:sz="4" w:space="0"/>
              <w:left w:val="nil"/>
              <w:bottom w:val="single" w:color="auto" w:sz="4" w:space="0"/>
              <w:right w:val="single" w:color="auto" w:sz="4" w:space="0"/>
            </w:tcBorders>
            <w:shd w:val="clear" w:color="auto" w:fill="auto"/>
            <w:vAlign w:val="center"/>
          </w:tcPr>
          <w:p w14:paraId="38B45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7983F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8" w:type="pct"/>
            <w:tcBorders>
              <w:top w:val="nil"/>
              <w:left w:val="nil"/>
              <w:bottom w:val="single" w:color="auto" w:sz="4" w:space="0"/>
              <w:right w:val="single" w:color="auto" w:sz="4" w:space="0"/>
            </w:tcBorders>
            <w:shd w:val="clear" w:color="auto" w:fill="auto"/>
            <w:vAlign w:val="center"/>
          </w:tcPr>
          <w:p w14:paraId="57A5D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998D612">
        <w:tblPrEx>
          <w:tblCellMar>
            <w:top w:w="0" w:type="dxa"/>
            <w:left w:w="108" w:type="dxa"/>
            <w:bottom w:w="0" w:type="dxa"/>
            <w:right w:w="108" w:type="dxa"/>
          </w:tblCellMar>
        </w:tblPrEx>
        <w:trPr>
          <w:wAfter w:w="0" w:type="auto"/>
          <w:trHeight w:val="440" w:hRule="atLeast"/>
        </w:trPr>
        <w:tc>
          <w:tcPr>
            <w:tcW w:w="472" w:type="pct"/>
            <w:gridSpan w:val="2"/>
            <w:vMerge w:val="continue"/>
            <w:tcBorders>
              <w:top w:val="single" w:color="auto" w:sz="4" w:space="0"/>
              <w:left w:val="single" w:color="auto" w:sz="4" w:space="0"/>
              <w:bottom w:val="single" w:color="auto" w:sz="4" w:space="0"/>
              <w:right w:val="single" w:color="auto" w:sz="4" w:space="0"/>
            </w:tcBorders>
            <w:vAlign w:val="center"/>
          </w:tcPr>
          <w:p w14:paraId="6DA2D8C9">
            <w:pPr>
              <w:widowControl/>
              <w:jc w:val="left"/>
              <w:rPr>
                <w:rFonts w:hint="eastAsia" w:ascii="宋体" w:hAnsi="宋体" w:cs="宋体"/>
                <w:color w:val="000000"/>
                <w:kern w:val="0"/>
                <w:sz w:val="20"/>
                <w:szCs w:val="20"/>
              </w:rPr>
            </w:pPr>
          </w:p>
        </w:tc>
        <w:tc>
          <w:tcPr>
            <w:tcW w:w="1090" w:type="pct"/>
            <w:gridSpan w:val="2"/>
            <w:tcBorders>
              <w:top w:val="single" w:color="auto" w:sz="4" w:space="0"/>
              <w:left w:val="nil"/>
              <w:bottom w:val="single" w:color="auto" w:sz="4" w:space="0"/>
              <w:right w:val="single" w:color="auto" w:sz="4" w:space="0"/>
            </w:tcBorders>
            <w:shd w:val="clear" w:color="auto" w:fill="auto"/>
            <w:vAlign w:val="center"/>
          </w:tcPr>
          <w:p w14:paraId="1B637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83" w:type="pct"/>
            <w:tcBorders>
              <w:top w:val="nil"/>
              <w:left w:val="nil"/>
              <w:bottom w:val="single" w:color="auto" w:sz="4" w:space="0"/>
              <w:right w:val="single" w:color="auto" w:sz="4" w:space="0"/>
            </w:tcBorders>
            <w:shd w:val="clear" w:color="auto" w:fill="auto"/>
            <w:vAlign w:val="center"/>
          </w:tcPr>
          <w:p w14:paraId="5251E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2B7CBF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34.50</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6BDB92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34.50</w:t>
            </w:r>
          </w:p>
        </w:tc>
        <w:tc>
          <w:tcPr>
            <w:tcW w:w="253" w:type="pct"/>
            <w:gridSpan w:val="2"/>
            <w:tcBorders>
              <w:top w:val="single" w:color="auto" w:sz="4" w:space="0"/>
              <w:left w:val="nil"/>
              <w:bottom w:val="single" w:color="auto" w:sz="4" w:space="0"/>
              <w:right w:val="single" w:color="auto" w:sz="4" w:space="0"/>
            </w:tcBorders>
            <w:shd w:val="clear" w:color="auto" w:fill="auto"/>
            <w:vAlign w:val="center"/>
          </w:tcPr>
          <w:p w14:paraId="61A09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68FE40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8" w:type="pct"/>
            <w:tcBorders>
              <w:top w:val="nil"/>
              <w:left w:val="nil"/>
              <w:bottom w:val="single" w:color="auto" w:sz="4" w:space="0"/>
              <w:right w:val="single" w:color="auto" w:sz="4" w:space="0"/>
            </w:tcBorders>
            <w:shd w:val="clear" w:color="auto" w:fill="auto"/>
            <w:vAlign w:val="center"/>
          </w:tcPr>
          <w:p w14:paraId="7CFB23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3DC9135B">
        <w:tblPrEx>
          <w:tblCellMar>
            <w:top w:w="0" w:type="dxa"/>
            <w:left w:w="108" w:type="dxa"/>
            <w:bottom w:w="0" w:type="dxa"/>
            <w:right w:w="108" w:type="dxa"/>
          </w:tblCellMar>
        </w:tblPrEx>
        <w:trPr>
          <w:wAfter w:w="0" w:type="auto"/>
          <w:trHeight w:val="440" w:hRule="atLeast"/>
        </w:trPr>
        <w:tc>
          <w:tcPr>
            <w:tcW w:w="472" w:type="pct"/>
            <w:gridSpan w:val="2"/>
            <w:vMerge w:val="continue"/>
            <w:tcBorders>
              <w:top w:val="single" w:color="auto" w:sz="4" w:space="0"/>
              <w:left w:val="single" w:color="auto" w:sz="4" w:space="0"/>
              <w:bottom w:val="single" w:color="auto" w:sz="4" w:space="0"/>
              <w:right w:val="single" w:color="auto" w:sz="4" w:space="0"/>
            </w:tcBorders>
            <w:vAlign w:val="center"/>
          </w:tcPr>
          <w:p w14:paraId="07595AB7">
            <w:pPr>
              <w:widowControl/>
              <w:jc w:val="left"/>
              <w:rPr>
                <w:rFonts w:hint="eastAsia" w:ascii="宋体" w:hAnsi="宋体" w:cs="宋体"/>
                <w:color w:val="000000"/>
                <w:kern w:val="0"/>
                <w:sz w:val="20"/>
                <w:szCs w:val="20"/>
              </w:rPr>
            </w:pPr>
          </w:p>
        </w:tc>
        <w:tc>
          <w:tcPr>
            <w:tcW w:w="1090" w:type="pct"/>
            <w:gridSpan w:val="2"/>
            <w:tcBorders>
              <w:top w:val="single" w:color="auto" w:sz="4" w:space="0"/>
              <w:left w:val="nil"/>
              <w:bottom w:val="single" w:color="auto" w:sz="4" w:space="0"/>
              <w:right w:val="single" w:color="auto" w:sz="4" w:space="0"/>
            </w:tcBorders>
            <w:shd w:val="clear" w:color="auto" w:fill="auto"/>
            <w:vAlign w:val="center"/>
          </w:tcPr>
          <w:p w14:paraId="09F9E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83" w:type="pct"/>
            <w:tcBorders>
              <w:top w:val="nil"/>
              <w:left w:val="nil"/>
              <w:bottom w:val="single" w:color="auto" w:sz="4" w:space="0"/>
              <w:right w:val="single" w:color="auto" w:sz="4" w:space="0"/>
            </w:tcBorders>
            <w:shd w:val="clear" w:color="auto" w:fill="auto"/>
            <w:vAlign w:val="center"/>
          </w:tcPr>
          <w:p w14:paraId="522EB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13.00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65F6C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34.50</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46BE75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34.50</w:t>
            </w:r>
          </w:p>
        </w:tc>
        <w:tc>
          <w:tcPr>
            <w:tcW w:w="253" w:type="pct"/>
            <w:gridSpan w:val="2"/>
            <w:tcBorders>
              <w:top w:val="single" w:color="auto" w:sz="4" w:space="0"/>
              <w:left w:val="nil"/>
              <w:bottom w:val="single" w:color="auto" w:sz="4" w:space="0"/>
              <w:right w:val="single" w:color="auto" w:sz="4" w:space="0"/>
            </w:tcBorders>
            <w:shd w:val="clear" w:color="auto" w:fill="auto"/>
            <w:vAlign w:val="center"/>
          </w:tcPr>
          <w:p w14:paraId="13A806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300ABD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8" w:type="pct"/>
            <w:tcBorders>
              <w:top w:val="nil"/>
              <w:left w:val="nil"/>
              <w:bottom w:val="single" w:color="auto" w:sz="4" w:space="0"/>
              <w:right w:val="single" w:color="auto" w:sz="4" w:space="0"/>
            </w:tcBorders>
            <w:shd w:val="clear" w:color="auto" w:fill="auto"/>
            <w:vAlign w:val="center"/>
          </w:tcPr>
          <w:p w14:paraId="271077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FDA730">
        <w:tblPrEx>
          <w:tblCellMar>
            <w:top w:w="0" w:type="dxa"/>
            <w:left w:w="108" w:type="dxa"/>
            <w:bottom w:w="0" w:type="dxa"/>
            <w:right w:w="108" w:type="dxa"/>
          </w:tblCellMar>
        </w:tblPrEx>
        <w:trPr>
          <w:wAfter w:w="0" w:type="auto"/>
          <w:trHeight w:val="440" w:hRule="atLeast"/>
        </w:trPr>
        <w:tc>
          <w:tcPr>
            <w:tcW w:w="472" w:type="pct"/>
            <w:gridSpan w:val="2"/>
            <w:vMerge w:val="continue"/>
            <w:tcBorders>
              <w:top w:val="single" w:color="auto" w:sz="4" w:space="0"/>
              <w:left w:val="single" w:color="auto" w:sz="4" w:space="0"/>
              <w:bottom w:val="single" w:color="auto" w:sz="4" w:space="0"/>
              <w:right w:val="single" w:color="auto" w:sz="4" w:space="0"/>
            </w:tcBorders>
            <w:vAlign w:val="center"/>
          </w:tcPr>
          <w:p w14:paraId="428E2CBC">
            <w:pPr>
              <w:widowControl/>
              <w:jc w:val="left"/>
              <w:rPr>
                <w:rFonts w:hint="eastAsia" w:ascii="宋体" w:hAnsi="宋体" w:cs="宋体"/>
                <w:color w:val="000000"/>
                <w:kern w:val="0"/>
                <w:sz w:val="20"/>
                <w:szCs w:val="20"/>
              </w:rPr>
            </w:pPr>
          </w:p>
        </w:tc>
        <w:tc>
          <w:tcPr>
            <w:tcW w:w="1090" w:type="pct"/>
            <w:gridSpan w:val="2"/>
            <w:tcBorders>
              <w:top w:val="single" w:color="auto" w:sz="4" w:space="0"/>
              <w:left w:val="nil"/>
              <w:bottom w:val="single" w:color="auto" w:sz="4" w:space="0"/>
              <w:right w:val="single" w:color="auto" w:sz="4" w:space="0"/>
            </w:tcBorders>
            <w:shd w:val="clear" w:color="auto" w:fill="auto"/>
            <w:vAlign w:val="center"/>
          </w:tcPr>
          <w:p w14:paraId="63570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83" w:type="pct"/>
            <w:tcBorders>
              <w:top w:val="nil"/>
              <w:left w:val="nil"/>
              <w:bottom w:val="single" w:color="auto" w:sz="4" w:space="0"/>
              <w:right w:val="single" w:color="auto" w:sz="4" w:space="0"/>
            </w:tcBorders>
            <w:shd w:val="clear" w:color="auto" w:fill="auto"/>
            <w:vAlign w:val="center"/>
          </w:tcPr>
          <w:p w14:paraId="1C3EC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31" w:type="pct"/>
            <w:gridSpan w:val="2"/>
            <w:tcBorders>
              <w:top w:val="single" w:color="auto" w:sz="4" w:space="0"/>
              <w:left w:val="nil"/>
              <w:bottom w:val="single" w:color="auto" w:sz="4" w:space="0"/>
              <w:right w:val="single" w:color="auto" w:sz="4" w:space="0"/>
            </w:tcBorders>
            <w:shd w:val="clear" w:color="auto" w:fill="auto"/>
            <w:vAlign w:val="center"/>
          </w:tcPr>
          <w:p w14:paraId="2F6FFE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62" w:type="pct"/>
            <w:gridSpan w:val="2"/>
            <w:tcBorders>
              <w:top w:val="single" w:color="auto" w:sz="4" w:space="0"/>
              <w:left w:val="nil"/>
              <w:bottom w:val="single" w:color="auto" w:sz="4" w:space="0"/>
              <w:right w:val="single" w:color="auto" w:sz="4" w:space="0"/>
            </w:tcBorders>
            <w:shd w:val="clear" w:color="auto" w:fill="auto"/>
            <w:vAlign w:val="center"/>
          </w:tcPr>
          <w:p w14:paraId="768C2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3" w:type="pct"/>
            <w:gridSpan w:val="2"/>
            <w:tcBorders>
              <w:top w:val="single" w:color="auto" w:sz="4" w:space="0"/>
              <w:left w:val="nil"/>
              <w:bottom w:val="single" w:color="auto" w:sz="4" w:space="0"/>
              <w:right w:val="single" w:color="auto" w:sz="4" w:space="0"/>
            </w:tcBorders>
            <w:shd w:val="clear" w:color="auto" w:fill="auto"/>
            <w:vAlign w:val="center"/>
          </w:tcPr>
          <w:p w14:paraId="792D53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7" w:type="pct"/>
            <w:gridSpan w:val="2"/>
            <w:tcBorders>
              <w:top w:val="single" w:color="auto" w:sz="4" w:space="0"/>
              <w:left w:val="nil"/>
              <w:bottom w:val="single" w:color="auto" w:sz="4" w:space="0"/>
              <w:right w:val="single" w:color="auto" w:sz="4" w:space="0"/>
            </w:tcBorders>
            <w:shd w:val="clear" w:color="auto" w:fill="auto"/>
            <w:vAlign w:val="center"/>
          </w:tcPr>
          <w:p w14:paraId="5ADAE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8" w:type="pct"/>
            <w:tcBorders>
              <w:top w:val="nil"/>
              <w:left w:val="nil"/>
              <w:bottom w:val="single" w:color="auto" w:sz="4" w:space="0"/>
              <w:right w:val="single" w:color="auto" w:sz="4" w:space="0"/>
            </w:tcBorders>
            <w:shd w:val="clear" w:color="auto" w:fill="auto"/>
            <w:vAlign w:val="center"/>
          </w:tcPr>
          <w:p w14:paraId="1B329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F197FA">
        <w:tblPrEx>
          <w:tblCellMar>
            <w:top w:w="0" w:type="dxa"/>
            <w:left w:w="108" w:type="dxa"/>
            <w:bottom w:w="0" w:type="dxa"/>
            <w:right w:w="108" w:type="dxa"/>
          </w:tblCellMar>
        </w:tblPrEx>
        <w:trPr>
          <w:wAfter w:w="0" w:type="auto"/>
          <w:trHeight w:val="280"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0703E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42" w:type="pct"/>
            <w:gridSpan w:val="6"/>
            <w:tcBorders>
              <w:top w:val="single" w:color="auto" w:sz="4" w:space="0"/>
              <w:left w:val="nil"/>
              <w:bottom w:val="single" w:color="auto" w:sz="4" w:space="0"/>
              <w:right w:val="single" w:color="auto" w:sz="4" w:space="0"/>
            </w:tcBorders>
            <w:shd w:val="clear" w:color="auto" w:fill="auto"/>
            <w:vAlign w:val="center"/>
          </w:tcPr>
          <w:p w14:paraId="3C287A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21" w:type="pct"/>
            <w:gridSpan w:val="7"/>
            <w:tcBorders>
              <w:top w:val="single" w:color="auto" w:sz="4" w:space="0"/>
              <w:left w:val="nil"/>
              <w:bottom w:val="single" w:color="auto" w:sz="4" w:space="0"/>
              <w:right w:val="single" w:color="auto" w:sz="4" w:space="0"/>
            </w:tcBorders>
            <w:shd w:val="clear" w:color="auto" w:fill="auto"/>
            <w:vAlign w:val="center"/>
          </w:tcPr>
          <w:p w14:paraId="77FCB6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7607BD6">
        <w:tblPrEx>
          <w:tblCellMar>
            <w:top w:w="0" w:type="dxa"/>
            <w:left w:w="108" w:type="dxa"/>
            <w:bottom w:w="0" w:type="dxa"/>
            <w:right w:w="108" w:type="dxa"/>
          </w:tblCellMar>
        </w:tblPrEx>
        <w:trPr>
          <w:wAfter w:w="0" w:type="auto"/>
          <w:trHeight w:val="540" w:hRule="atLeast"/>
        </w:trPr>
        <w:tc>
          <w:tcPr>
            <w:tcW w:w="235" w:type="pct"/>
            <w:vMerge w:val="continue"/>
            <w:tcBorders>
              <w:top w:val="nil"/>
              <w:left w:val="single" w:color="auto" w:sz="4" w:space="0"/>
              <w:bottom w:val="single" w:color="auto" w:sz="4" w:space="0"/>
              <w:right w:val="single" w:color="auto" w:sz="4" w:space="0"/>
            </w:tcBorders>
            <w:vAlign w:val="center"/>
          </w:tcPr>
          <w:p w14:paraId="33601F13">
            <w:pPr>
              <w:widowControl/>
              <w:jc w:val="left"/>
              <w:rPr>
                <w:rFonts w:hint="eastAsia" w:ascii="宋体" w:hAnsi="宋体" w:cs="宋体"/>
                <w:color w:val="000000"/>
                <w:kern w:val="0"/>
                <w:sz w:val="20"/>
                <w:szCs w:val="20"/>
              </w:rPr>
            </w:pPr>
          </w:p>
        </w:tc>
        <w:tc>
          <w:tcPr>
            <w:tcW w:w="2942" w:type="pct"/>
            <w:gridSpan w:val="6"/>
            <w:tcBorders>
              <w:top w:val="single" w:color="auto" w:sz="4" w:space="0"/>
              <w:left w:val="nil"/>
              <w:bottom w:val="single" w:color="auto" w:sz="4" w:space="0"/>
              <w:right w:val="single" w:color="000000" w:sz="4" w:space="0"/>
            </w:tcBorders>
            <w:shd w:val="clear" w:color="auto" w:fill="auto"/>
          </w:tcPr>
          <w:p w14:paraId="0994D9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照《昌州财社【2022】46号》文件要求，为了扎实推进公共卫生服务项目工作，中央下发关于2023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w:t>
            </w:r>
          </w:p>
        </w:tc>
        <w:tc>
          <w:tcPr>
            <w:tcW w:w="1821" w:type="pct"/>
            <w:gridSpan w:val="7"/>
            <w:tcBorders>
              <w:top w:val="single" w:color="auto" w:sz="4" w:space="0"/>
              <w:left w:val="nil"/>
              <w:bottom w:val="single" w:color="auto" w:sz="4" w:space="0"/>
              <w:right w:val="single" w:color="000000" w:sz="4" w:space="0"/>
            </w:tcBorders>
            <w:shd w:val="clear" w:color="auto" w:fill="auto"/>
          </w:tcPr>
          <w:p w14:paraId="2E741B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2024年12月31日，本单位已完成肺结核管理者23人，结核病患者管理费发放准确率以及资金发放准确率均为100%。为了扎实推进公共卫生服务项目工作，中央下发关于2023年中央基本公共卫生服务补助资金严格按照《国家基本公共卫生服务规范》的要求，将公共卫生服务与基本医疗有机的结合，坚持优质服务，提高效益，保证木垒县居民人人享有基本公共卫生服务，使城乡居民生活质量和健康水平显著提高，按时完成14项公共卫生管理。</w:t>
            </w:r>
          </w:p>
        </w:tc>
      </w:tr>
      <w:tr w14:paraId="5A72A4BD">
        <w:tblPrEx>
          <w:tblCellMar>
            <w:top w:w="0" w:type="dxa"/>
            <w:left w:w="108" w:type="dxa"/>
            <w:bottom w:w="0" w:type="dxa"/>
            <w:right w:w="108" w:type="dxa"/>
          </w:tblCellMar>
        </w:tblPrEx>
        <w:trPr>
          <w:wAfter w:w="0" w:type="auto"/>
          <w:trHeight w:val="312"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0B7B9CAF">
            <w:pPr>
              <w:widowControl/>
              <w:jc w:val="center"/>
              <w:rPr>
                <w:rFonts w:hint="eastAsia" w:ascii="宋体" w:hAnsi="宋体" w:cs="宋体"/>
                <w:color w:val="000000"/>
                <w:kern w:val="0"/>
                <w:sz w:val="20"/>
                <w:szCs w:val="20"/>
              </w:rPr>
            </w:pPr>
          </w:p>
        </w:tc>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203694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35" w:type="pct"/>
            <w:vMerge w:val="restart"/>
            <w:tcBorders>
              <w:top w:val="nil"/>
              <w:left w:val="single" w:color="auto" w:sz="4" w:space="0"/>
              <w:bottom w:val="single" w:color="auto" w:sz="4" w:space="0"/>
              <w:right w:val="single" w:color="auto" w:sz="4" w:space="0"/>
            </w:tcBorders>
            <w:shd w:val="clear" w:color="auto" w:fill="auto"/>
            <w:vAlign w:val="center"/>
          </w:tcPr>
          <w:p w14:paraId="68DF8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2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36E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42" w:type="pct"/>
            <w:vMerge w:val="restart"/>
            <w:tcBorders>
              <w:top w:val="nil"/>
              <w:left w:val="single" w:color="auto" w:sz="4" w:space="0"/>
              <w:bottom w:val="single" w:color="auto" w:sz="4" w:space="0"/>
              <w:right w:val="single" w:color="auto" w:sz="4" w:space="0"/>
            </w:tcBorders>
            <w:shd w:val="clear" w:color="auto" w:fill="auto"/>
            <w:vAlign w:val="center"/>
          </w:tcPr>
          <w:p w14:paraId="0A270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13" w:type="pct"/>
            <w:vMerge w:val="restart"/>
            <w:tcBorders>
              <w:top w:val="nil"/>
              <w:left w:val="single" w:color="auto" w:sz="4" w:space="0"/>
              <w:bottom w:val="single" w:color="auto" w:sz="4" w:space="0"/>
              <w:right w:val="single" w:color="auto" w:sz="4" w:space="0"/>
            </w:tcBorders>
            <w:shd w:val="clear" w:color="auto" w:fill="auto"/>
            <w:vAlign w:val="center"/>
          </w:tcPr>
          <w:p w14:paraId="15C4C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2C35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FEC0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6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2AD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2E08FAE">
        <w:tblPrEx>
          <w:tblCellMar>
            <w:top w:w="0" w:type="dxa"/>
            <w:left w:w="108" w:type="dxa"/>
            <w:bottom w:w="0" w:type="dxa"/>
            <w:right w:w="108" w:type="dxa"/>
          </w:tblCellMar>
        </w:tblPrEx>
        <w:trPr>
          <w:trHeight w:val="312" w:hRule="atLeast"/>
        </w:trPr>
        <w:tc>
          <w:tcPr>
            <w:tcW w:w="235" w:type="pct"/>
            <w:vMerge w:val="continue"/>
            <w:tcBorders>
              <w:top w:val="nil"/>
              <w:left w:val="single" w:color="auto" w:sz="4" w:space="0"/>
              <w:bottom w:val="single" w:color="auto" w:sz="4" w:space="0"/>
              <w:right w:val="single" w:color="auto" w:sz="4" w:space="0"/>
            </w:tcBorders>
            <w:vAlign w:val="center"/>
          </w:tcPr>
          <w:p w14:paraId="7B26DD1E">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1CFDCEC6">
            <w:pPr>
              <w:widowControl/>
              <w:jc w:val="left"/>
              <w:rPr>
                <w:rFonts w:hint="eastAsia" w:ascii="宋体" w:hAnsi="宋体" w:cs="宋体"/>
                <w:color w:val="000000"/>
                <w:kern w:val="0"/>
                <w:sz w:val="20"/>
                <w:szCs w:val="20"/>
              </w:rPr>
            </w:pPr>
          </w:p>
        </w:tc>
        <w:tc>
          <w:tcPr>
            <w:tcW w:w="735" w:type="pct"/>
            <w:vMerge w:val="continue"/>
            <w:tcBorders>
              <w:top w:val="nil"/>
              <w:left w:val="single" w:color="auto" w:sz="4" w:space="0"/>
              <w:bottom w:val="single" w:color="auto" w:sz="4" w:space="0"/>
              <w:right w:val="single" w:color="auto" w:sz="4" w:space="0"/>
            </w:tcBorders>
            <w:vAlign w:val="center"/>
          </w:tcPr>
          <w:p w14:paraId="4FF2339B">
            <w:pPr>
              <w:widowControl/>
              <w:jc w:val="left"/>
              <w:rPr>
                <w:rFonts w:hint="eastAsia" w:ascii="宋体" w:hAnsi="宋体" w:cs="宋体"/>
                <w:color w:val="000000"/>
                <w:kern w:val="0"/>
                <w:sz w:val="20"/>
                <w:szCs w:val="20"/>
              </w:rPr>
            </w:pPr>
          </w:p>
        </w:tc>
        <w:tc>
          <w:tcPr>
            <w:tcW w:w="1427" w:type="pct"/>
            <w:gridSpan w:val="3"/>
            <w:vMerge w:val="continue"/>
            <w:tcBorders>
              <w:top w:val="single" w:color="auto" w:sz="4" w:space="0"/>
              <w:left w:val="single" w:color="auto" w:sz="4" w:space="0"/>
              <w:bottom w:val="single" w:color="auto" w:sz="4" w:space="0"/>
              <w:right w:val="single" w:color="auto" w:sz="4" w:space="0"/>
            </w:tcBorders>
            <w:vAlign w:val="center"/>
          </w:tcPr>
          <w:p w14:paraId="19B2AB8F">
            <w:pPr>
              <w:widowControl/>
              <w:jc w:val="left"/>
              <w:rPr>
                <w:rFonts w:hint="eastAsia" w:ascii="宋体" w:hAnsi="宋体" w:cs="宋体"/>
                <w:color w:val="000000"/>
                <w:kern w:val="0"/>
                <w:sz w:val="20"/>
                <w:szCs w:val="20"/>
              </w:rPr>
            </w:pPr>
          </w:p>
        </w:tc>
        <w:tc>
          <w:tcPr>
            <w:tcW w:w="542" w:type="pct"/>
            <w:vMerge w:val="continue"/>
            <w:tcBorders>
              <w:top w:val="nil"/>
              <w:left w:val="single" w:color="auto" w:sz="4" w:space="0"/>
              <w:bottom w:val="single" w:color="auto" w:sz="4" w:space="0"/>
              <w:right w:val="single" w:color="auto" w:sz="4" w:space="0"/>
            </w:tcBorders>
            <w:vAlign w:val="center"/>
          </w:tcPr>
          <w:p w14:paraId="766C5627">
            <w:pPr>
              <w:widowControl/>
              <w:jc w:val="left"/>
              <w:rPr>
                <w:rFonts w:hint="eastAsia" w:ascii="宋体" w:hAnsi="宋体" w:cs="宋体"/>
                <w:color w:val="000000"/>
                <w:kern w:val="0"/>
                <w:sz w:val="20"/>
                <w:szCs w:val="20"/>
              </w:rPr>
            </w:pPr>
          </w:p>
        </w:tc>
        <w:tc>
          <w:tcPr>
            <w:tcW w:w="513" w:type="pct"/>
            <w:vMerge w:val="continue"/>
            <w:tcBorders>
              <w:top w:val="nil"/>
              <w:left w:val="single" w:color="auto" w:sz="4" w:space="0"/>
              <w:bottom w:val="single" w:color="auto" w:sz="4" w:space="0"/>
              <w:right w:val="single" w:color="auto" w:sz="4" w:space="0"/>
            </w:tcBorders>
            <w:vAlign w:val="center"/>
          </w:tcPr>
          <w:p w14:paraId="353201C4">
            <w:pPr>
              <w:widowControl/>
              <w:jc w:val="left"/>
              <w:rPr>
                <w:rFonts w:hint="eastAsia" w:ascii="宋体" w:hAnsi="宋体" w:cs="宋体"/>
                <w:color w:val="000000"/>
                <w:kern w:val="0"/>
                <w:sz w:val="20"/>
                <w:szCs w:val="20"/>
              </w:rPr>
            </w:pPr>
          </w:p>
        </w:tc>
        <w:tc>
          <w:tcPr>
            <w:tcW w:w="290" w:type="pct"/>
            <w:gridSpan w:val="2"/>
            <w:vMerge w:val="continue"/>
            <w:tcBorders>
              <w:top w:val="single" w:color="auto" w:sz="4" w:space="0"/>
              <w:left w:val="single" w:color="auto" w:sz="4" w:space="0"/>
              <w:bottom w:val="single" w:color="auto" w:sz="4" w:space="0"/>
              <w:right w:val="single" w:color="auto" w:sz="4" w:space="0"/>
            </w:tcBorders>
            <w:vAlign w:val="center"/>
          </w:tcPr>
          <w:p w14:paraId="5A7A8FBF">
            <w:pPr>
              <w:widowControl/>
              <w:jc w:val="left"/>
              <w:rPr>
                <w:rFonts w:hint="eastAsia" w:ascii="宋体" w:hAnsi="宋体" w:cs="宋体"/>
                <w:color w:val="000000"/>
                <w:kern w:val="0"/>
                <w:sz w:val="20"/>
                <w:szCs w:val="20"/>
              </w:rPr>
            </w:pPr>
          </w:p>
        </w:tc>
        <w:tc>
          <w:tcPr>
            <w:tcW w:w="356" w:type="pct"/>
            <w:gridSpan w:val="2"/>
            <w:vMerge w:val="continue"/>
            <w:tcBorders>
              <w:top w:val="single" w:color="auto" w:sz="4" w:space="0"/>
              <w:left w:val="single" w:color="auto" w:sz="4" w:space="0"/>
              <w:bottom w:val="single" w:color="auto" w:sz="4" w:space="0"/>
              <w:right w:val="single" w:color="auto" w:sz="4" w:space="0"/>
            </w:tcBorders>
            <w:vAlign w:val="center"/>
          </w:tcPr>
          <w:p w14:paraId="2AE98088">
            <w:pPr>
              <w:widowControl/>
              <w:jc w:val="left"/>
              <w:rPr>
                <w:rFonts w:hint="eastAsia" w:ascii="宋体" w:hAnsi="宋体" w:cs="宋体"/>
                <w:color w:val="000000"/>
                <w:kern w:val="0"/>
                <w:sz w:val="20"/>
                <w:szCs w:val="20"/>
              </w:rPr>
            </w:pPr>
          </w:p>
        </w:tc>
        <w:tc>
          <w:tcPr>
            <w:tcW w:w="660" w:type="pct"/>
            <w:gridSpan w:val="2"/>
            <w:vMerge w:val="continue"/>
            <w:tcBorders>
              <w:top w:val="single" w:color="auto" w:sz="4" w:space="0"/>
              <w:left w:val="single" w:color="auto" w:sz="4" w:space="0"/>
              <w:bottom w:val="single" w:color="auto" w:sz="4" w:space="0"/>
              <w:right w:val="single" w:color="auto" w:sz="4" w:space="0"/>
            </w:tcBorders>
            <w:vAlign w:val="center"/>
          </w:tcPr>
          <w:p w14:paraId="5AF4BBB2">
            <w:pPr>
              <w:widowControl/>
              <w:jc w:val="left"/>
              <w:rPr>
                <w:rFonts w:hint="eastAsia" w:ascii="宋体" w:hAnsi="宋体" w:cs="宋体"/>
                <w:color w:val="000000"/>
                <w:kern w:val="0"/>
                <w:sz w:val="20"/>
                <w:szCs w:val="20"/>
              </w:rPr>
            </w:pPr>
          </w:p>
        </w:tc>
      </w:tr>
      <w:tr w14:paraId="4B4B53B0">
        <w:tblPrEx>
          <w:tblCellMar>
            <w:top w:w="0" w:type="dxa"/>
            <w:left w:w="108" w:type="dxa"/>
            <w:bottom w:w="0" w:type="dxa"/>
            <w:right w:w="108" w:type="dxa"/>
          </w:tblCellMar>
        </w:tblPrEx>
        <w:trPr>
          <w:trHeight w:val="400" w:hRule="atLeast"/>
        </w:trPr>
        <w:tc>
          <w:tcPr>
            <w:tcW w:w="235" w:type="pct"/>
            <w:vMerge w:val="restart"/>
            <w:tcBorders>
              <w:top w:val="nil"/>
              <w:left w:val="single" w:color="auto" w:sz="4" w:space="0"/>
              <w:bottom w:val="single" w:color="auto" w:sz="4" w:space="0"/>
              <w:right w:val="single" w:color="auto" w:sz="4" w:space="0"/>
            </w:tcBorders>
            <w:shd w:val="clear" w:color="auto" w:fill="auto"/>
            <w:vAlign w:val="center"/>
          </w:tcPr>
          <w:p w14:paraId="2BF4FD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709F72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35" w:type="pct"/>
            <w:tcBorders>
              <w:top w:val="nil"/>
              <w:left w:val="nil"/>
              <w:bottom w:val="single" w:color="auto" w:sz="4" w:space="0"/>
              <w:right w:val="single" w:color="auto" w:sz="4" w:space="0"/>
            </w:tcBorders>
            <w:shd w:val="clear" w:color="auto" w:fill="auto"/>
            <w:vAlign w:val="center"/>
          </w:tcPr>
          <w:p w14:paraId="2FF06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35A6BC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542" w:type="pct"/>
            <w:tcBorders>
              <w:top w:val="nil"/>
              <w:left w:val="nil"/>
              <w:bottom w:val="single" w:color="auto" w:sz="4" w:space="0"/>
              <w:right w:val="single" w:color="auto" w:sz="4" w:space="0"/>
            </w:tcBorders>
            <w:shd w:val="clear" w:color="auto" w:fill="auto"/>
            <w:vAlign w:val="center"/>
          </w:tcPr>
          <w:p w14:paraId="589CEF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&gt;=23人</w:t>
            </w:r>
          </w:p>
        </w:tc>
        <w:tc>
          <w:tcPr>
            <w:tcW w:w="513" w:type="pct"/>
            <w:tcBorders>
              <w:top w:val="nil"/>
              <w:left w:val="nil"/>
              <w:bottom w:val="single" w:color="auto" w:sz="4" w:space="0"/>
              <w:right w:val="single" w:color="auto" w:sz="4" w:space="0"/>
            </w:tcBorders>
            <w:shd w:val="clear" w:color="auto" w:fill="auto"/>
            <w:vAlign w:val="center"/>
          </w:tcPr>
          <w:p w14:paraId="1799FF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=23人</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09FA98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6DC316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704420E4">
            <w:pPr>
              <w:widowControl/>
              <w:jc w:val="center"/>
              <w:rPr>
                <w:rFonts w:hint="eastAsia" w:ascii="宋体" w:hAnsi="宋体" w:cs="宋体"/>
                <w:color w:val="000000"/>
                <w:kern w:val="0"/>
                <w:sz w:val="20"/>
                <w:szCs w:val="20"/>
              </w:rPr>
            </w:pPr>
          </w:p>
        </w:tc>
      </w:tr>
      <w:tr w14:paraId="686FC7D0">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23D67396">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751D0EF7">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76D412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40E583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实施基本药物制度卫生机构数</w:t>
            </w:r>
          </w:p>
        </w:tc>
        <w:tc>
          <w:tcPr>
            <w:tcW w:w="542" w:type="pct"/>
            <w:tcBorders>
              <w:top w:val="nil"/>
              <w:left w:val="nil"/>
              <w:bottom w:val="single" w:color="auto" w:sz="4" w:space="0"/>
              <w:right w:val="single" w:color="auto" w:sz="4" w:space="0"/>
            </w:tcBorders>
            <w:shd w:val="clear" w:color="auto" w:fill="auto"/>
            <w:vAlign w:val="center"/>
          </w:tcPr>
          <w:p w14:paraId="3FFB5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513" w:type="pct"/>
            <w:tcBorders>
              <w:top w:val="nil"/>
              <w:left w:val="nil"/>
              <w:bottom w:val="single" w:color="auto" w:sz="4" w:space="0"/>
              <w:right w:val="single" w:color="auto" w:sz="4" w:space="0"/>
            </w:tcBorders>
            <w:shd w:val="clear" w:color="auto" w:fill="auto"/>
            <w:vAlign w:val="center"/>
          </w:tcPr>
          <w:p w14:paraId="28D54B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19D04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669611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262F4C58">
            <w:pPr>
              <w:widowControl/>
              <w:jc w:val="center"/>
              <w:rPr>
                <w:rFonts w:hint="eastAsia" w:ascii="宋体" w:hAnsi="宋体" w:cs="宋体"/>
                <w:color w:val="000000"/>
                <w:kern w:val="0"/>
                <w:sz w:val="20"/>
                <w:szCs w:val="20"/>
              </w:rPr>
            </w:pPr>
          </w:p>
        </w:tc>
      </w:tr>
      <w:tr w14:paraId="703837BA">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2351647C">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0488AE6F">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0A989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1A5D3B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结核病患者管理费发放准确率</w:t>
            </w:r>
          </w:p>
        </w:tc>
        <w:tc>
          <w:tcPr>
            <w:tcW w:w="542" w:type="pct"/>
            <w:tcBorders>
              <w:top w:val="nil"/>
              <w:left w:val="nil"/>
              <w:bottom w:val="single" w:color="auto" w:sz="4" w:space="0"/>
              <w:right w:val="single" w:color="auto" w:sz="4" w:space="0"/>
            </w:tcBorders>
            <w:shd w:val="clear" w:color="auto" w:fill="auto"/>
            <w:vAlign w:val="center"/>
          </w:tcPr>
          <w:p w14:paraId="05D1DA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tcBorders>
              <w:top w:val="nil"/>
              <w:left w:val="nil"/>
              <w:bottom w:val="single" w:color="auto" w:sz="4" w:space="0"/>
              <w:right w:val="single" w:color="auto" w:sz="4" w:space="0"/>
            </w:tcBorders>
            <w:shd w:val="clear" w:color="auto" w:fill="auto"/>
            <w:vAlign w:val="center"/>
          </w:tcPr>
          <w:p w14:paraId="5EBF1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6353BB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1E549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2E14CF05">
            <w:pPr>
              <w:widowControl/>
              <w:jc w:val="center"/>
              <w:rPr>
                <w:rFonts w:hint="eastAsia" w:ascii="宋体" w:hAnsi="宋体" w:cs="宋体"/>
                <w:color w:val="000000"/>
                <w:kern w:val="0"/>
                <w:sz w:val="20"/>
                <w:szCs w:val="20"/>
              </w:rPr>
            </w:pPr>
          </w:p>
        </w:tc>
      </w:tr>
      <w:tr w14:paraId="4BA93D16">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37BEC857">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2D188F7E">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22459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63F589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资金发放及时率</w:t>
            </w:r>
          </w:p>
        </w:tc>
        <w:tc>
          <w:tcPr>
            <w:tcW w:w="542" w:type="pct"/>
            <w:tcBorders>
              <w:top w:val="nil"/>
              <w:left w:val="nil"/>
              <w:bottom w:val="single" w:color="auto" w:sz="4" w:space="0"/>
              <w:right w:val="single" w:color="auto" w:sz="4" w:space="0"/>
            </w:tcBorders>
            <w:shd w:val="clear" w:color="auto" w:fill="auto"/>
            <w:vAlign w:val="center"/>
          </w:tcPr>
          <w:p w14:paraId="5DA7EF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pct"/>
            <w:tcBorders>
              <w:top w:val="nil"/>
              <w:left w:val="nil"/>
              <w:bottom w:val="single" w:color="auto" w:sz="4" w:space="0"/>
              <w:right w:val="single" w:color="auto" w:sz="4" w:space="0"/>
            </w:tcBorders>
            <w:shd w:val="clear" w:color="auto" w:fill="auto"/>
            <w:vAlign w:val="center"/>
          </w:tcPr>
          <w:p w14:paraId="0EA67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228AE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451FC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704A459A">
            <w:pPr>
              <w:widowControl/>
              <w:jc w:val="center"/>
              <w:rPr>
                <w:rFonts w:hint="eastAsia" w:ascii="宋体" w:hAnsi="宋体" w:cs="宋体"/>
                <w:color w:val="000000"/>
                <w:kern w:val="0"/>
                <w:sz w:val="20"/>
                <w:szCs w:val="20"/>
              </w:rPr>
            </w:pPr>
          </w:p>
        </w:tc>
      </w:tr>
      <w:tr w14:paraId="5DB445E4">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369958DF">
            <w:pPr>
              <w:widowControl/>
              <w:jc w:val="left"/>
              <w:rPr>
                <w:rFonts w:hint="eastAsia" w:ascii="宋体" w:hAnsi="宋体" w:cs="宋体"/>
                <w:color w:val="000000"/>
                <w:kern w:val="0"/>
                <w:sz w:val="20"/>
                <w:szCs w:val="20"/>
              </w:rPr>
            </w:pPr>
          </w:p>
        </w:tc>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33F34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35" w:type="pct"/>
            <w:tcBorders>
              <w:top w:val="nil"/>
              <w:left w:val="nil"/>
              <w:bottom w:val="single" w:color="auto" w:sz="4" w:space="0"/>
              <w:right w:val="single" w:color="auto" w:sz="4" w:space="0"/>
            </w:tcBorders>
            <w:shd w:val="clear" w:color="auto" w:fill="auto"/>
            <w:vAlign w:val="center"/>
          </w:tcPr>
          <w:p w14:paraId="162D20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5C4328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结核病患者管理费标准</w:t>
            </w:r>
          </w:p>
        </w:tc>
        <w:tc>
          <w:tcPr>
            <w:tcW w:w="542" w:type="pct"/>
            <w:tcBorders>
              <w:top w:val="nil"/>
              <w:left w:val="nil"/>
              <w:bottom w:val="single" w:color="auto" w:sz="4" w:space="0"/>
              <w:right w:val="single" w:color="auto" w:sz="4" w:space="0"/>
            </w:tcBorders>
            <w:shd w:val="clear" w:color="auto" w:fill="auto"/>
            <w:vAlign w:val="center"/>
          </w:tcPr>
          <w:p w14:paraId="17861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&lt;=200元/人/月</w:t>
            </w:r>
          </w:p>
        </w:tc>
        <w:tc>
          <w:tcPr>
            <w:tcW w:w="513" w:type="pct"/>
            <w:tcBorders>
              <w:top w:val="nil"/>
              <w:left w:val="nil"/>
              <w:bottom w:val="single" w:color="auto" w:sz="4" w:space="0"/>
              <w:right w:val="single" w:color="auto" w:sz="4" w:space="0"/>
            </w:tcBorders>
            <w:shd w:val="clear" w:color="auto" w:fill="auto"/>
            <w:vAlign w:val="center"/>
          </w:tcPr>
          <w:p w14:paraId="0E7B61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=200元/人/月</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2E5E5F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758BE3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12A6594B">
            <w:pPr>
              <w:widowControl/>
              <w:jc w:val="center"/>
              <w:rPr>
                <w:rFonts w:hint="eastAsia" w:ascii="宋体" w:hAnsi="宋体" w:cs="宋体"/>
                <w:color w:val="000000"/>
                <w:kern w:val="0"/>
                <w:sz w:val="20"/>
                <w:szCs w:val="20"/>
              </w:rPr>
            </w:pPr>
          </w:p>
        </w:tc>
      </w:tr>
      <w:tr w14:paraId="3F5CD568">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67EA318A">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1E7B62B0">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7E85A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6982CB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结核病项目营养早餐款标准</w:t>
            </w:r>
          </w:p>
        </w:tc>
        <w:tc>
          <w:tcPr>
            <w:tcW w:w="542" w:type="pct"/>
            <w:tcBorders>
              <w:top w:val="nil"/>
              <w:left w:val="nil"/>
              <w:bottom w:val="single" w:color="auto" w:sz="4" w:space="0"/>
              <w:right w:val="single" w:color="auto" w:sz="4" w:space="0"/>
            </w:tcBorders>
            <w:shd w:val="clear" w:color="auto" w:fill="auto"/>
            <w:vAlign w:val="center"/>
          </w:tcPr>
          <w:p w14:paraId="59C0C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=105元/人/月</w:t>
            </w:r>
          </w:p>
        </w:tc>
        <w:tc>
          <w:tcPr>
            <w:tcW w:w="513" w:type="pct"/>
            <w:tcBorders>
              <w:top w:val="nil"/>
              <w:left w:val="nil"/>
              <w:bottom w:val="single" w:color="auto" w:sz="4" w:space="0"/>
              <w:right w:val="single" w:color="auto" w:sz="4" w:space="0"/>
            </w:tcBorders>
            <w:shd w:val="clear" w:color="auto" w:fill="auto"/>
            <w:vAlign w:val="center"/>
          </w:tcPr>
          <w:p w14:paraId="52CED1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=105元/人/月</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63484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681B0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6EFB99C2">
            <w:pPr>
              <w:widowControl/>
              <w:jc w:val="center"/>
              <w:rPr>
                <w:rFonts w:hint="eastAsia" w:ascii="宋体" w:hAnsi="宋体" w:cs="宋体"/>
                <w:color w:val="000000"/>
                <w:kern w:val="0"/>
                <w:sz w:val="20"/>
                <w:szCs w:val="20"/>
              </w:rPr>
            </w:pPr>
          </w:p>
        </w:tc>
      </w:tr>
      <w:tr w14:paraId="574A5D4C">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6773DFD4">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635EBB2E">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443FB4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5AFD1FD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农区、城区公职人员接种补助费发放标准</w:t>
            </w:r>
          </w:p>
        </w:tc>
        <w:tc>
          <w:tcPr>
            <w:tcW w:w="542" w:type="pct"/>
            <w:tcBorders>
              <w:top w:val="nil"/>
              <w:left w:val="nil"/>
              <w:bottom w:val="single" w:color="auto" w:sz="4" w:space="0"/>
              <w:right w:val="single" w:color="auto" w:sz="4" w:space="0"/>
            </w:tcBorders>
            <w:shd w:val="clear" w:color="auto" w:fill="auto"/>
            <w:vAlign w:val="center"/>
          </w:tcPr>
          <w:p w14:paraId="3BBC61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=5.60元/人</w:t>
            </w:r>
          </w:p>
        </w:tc>
        <w:tc>
          <w:tcPr>
            <w:tcW w:w="513" w:type="pct"/>
            <w:tcBorders>
              <w:top w:val="nil"/>
              <w:left w:val="nil"/>
              <w:bottom w:val="single" w:color="auto" w:sz="4" w:space="0"/>
              <w:right w:val="single" w:color="auto" w:sz="4" w:space="0"/>
            </w:tcBorders>
            <w:shd w:val="clear" w:color="auto" w:fill="auto"/>
            <w:vAlign w:val="center"/>
          </w:tcPr>
          <w:p w14:paraId="44F1EA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=5.6元/人</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0FB2F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5FBF7A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4FD85961">
            <w:pPr>
              <w:widowControl/>
              <w:jc w:val="center"/>
              <w:rPr>
                <w:rFonts w:hint="eastAsia" w:ascii="宋体" w:hAnsi="宋体" w:cs="宋体"/>
                <w:color w:val="000000"/>
                <w:kern w:val="0"/>
                <w:sz w:val="20"/>
                <w:szCs w:val="20"/>
              </w:rPr>
            </w:pPr>
          </w:p>
        </w:tc>
      </w:tr>
      <w:tr w14:paraId="70EC1E02">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AEA12BC">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60DDA63D">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323F5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4375951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农区、城区非公职人员接种补助费发放标准</w:t>
            </w:r>
          </w:p>
        </w:tc>
        <w:tc>
          <w:tcPr>
            <w:tcW w:w="542" w:type="pct"/>
            <w:tcBorders>
              <w:top w:val="nil"/>
              <w:left w:val="nil"/>
              <w:bottom w:val="single" w:color="auto" w:sz="4" w:space="0"/>
              <w:right w:val="single" w:color="auto" w:sz="4" w:space="0"/>
            </w:tcBorders>
            <w:shd w:val="clear" w:color="auto" w:fill="auto"/>
            <w:vAlign w:val="center"/>
          </w:tcPr>
          <w:p w14:paraId="10E5D0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=8元/人</w:t>
            </w:r>
          </w:p>
        </w:tc>
        <w:tc>
          <w:tcPr>
            <w:tcW w:w="513" w:type="pct"/>
            <w:tcBorders>
              <w:top w:val="nil"/>
              <w:left w:val="nil"/>
              <w:bottom w:val="single" w:color="auto" w:sz="4" w:space="0"/>
              <w:right w:val="single" w:color="auto" w:sz="4" w:space="0"/>
            </w:tcBorders>
            <w:shd w:val="clear" w:color="auto" w:fill="auto"/>
            <w:vAlign w:val="center"/>
          </w:tcPr>
          <w:p w14:paraId="5B6D3E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=8元/人</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08F53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41AAF9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57281197">
            <w:pPr>
              <w:widowControl/>
              <w:jc w:val="center"/>
              <w:rPr>
                <w:rFonts w:hint="eastAsia" w:ascii="宋体" w:hAnsi="宋体" w:cs="宋体"/>
                <w:color w:val="000000"/>
                <w:kern w:val="0"/>
                <w:sz w:val="20"/>
                <w:szCs w:val="20"/>
              </w:rPr>
            </w:pPr>
          </w:p>
        </w:tc>
      </w:tr>
      <w:tr w14:paraId="7E1B7188">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2D483301">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45D98601">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44F6A9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45D67A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牧区公职人员接种补助费发放标准</w:t>
            </w:r>
          </w:p>
        </w:tc>
        <w:tc>
          <w:tcPr>
            <w:tcW w:w="542" w:type="pct"/>
            <w:tcBorders>
              <w:top w:val="nil"/>
              <w:left w:val="nil"/>
              <w:bottom w:val="single" w:color="auto" w:sz="4" w:space="0"/>
              <w:right w:val="single" w:color="auto" w:sz="4" w:space="0"/>
            </w:tcBorders>
            <w:shd w:val="clear" w:color="auto" w:fill="auto"/>
            <w:vAlign w:val="center"/>
          </w:tcPr>
          <w:p w14:paraId="50247C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=7元/人</w:t>
            </w:r>
          </w:p>
        </w:tc>
        <w:tc>
          <w:tcPr>
            <w:tcW w:w="513" w:type="pct"/>
            <w:tcBorders>
              <w:top w:val="nil"/>
              <w:left w:val="nil"/>
              <w:bottom w:val="single" w:color="auto" w:sz="4" w:space="0"/>
              <w:right w:val="single" w:color="auto" w:sz="4" w:space="0"/>
            </w:tcBorders>
            <w:shd w:val="clear" w:color="auto" w:fill="auto"/>
            <w:vAlign w:val="center"/>
          </w:tcPr>
          <w:p w14:paraId="22C42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=7元/人</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59FC21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8A379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728681E6">
            <w:pPr>
              <w:widowControl/>
              <w:jc w:val="center"/>
              <w:rPr>
                <w:rFonts w:hint="eastAsia" w:ascii="宋体" w:hAnsi="宋体" w:cs="宋体"/>
                <w:color w:val="000000"/>
                <w:kern w:val="0"/>
                <w:sz w:val="20"/>
                <w:szCs w:val="20"/>
              </w:rPr>
            </w:pPr>
          </w:p>
        </w:tc>
      </w:tr>
      <w:tr w14:paraId="6E35DF30">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7DDF6AEF">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7F164ED4">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15DB0C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0F7C9E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牧区非公职人员接种补助费发放标准</w:t>
            </w:r>
          </w:p>
        </w:tc>
        <w:tc>
          <w:tcPr>
            <w:tcW w:w="542" w:type="pct"/>
            <w:tcBorders>
              <w:top w:val="nil"/>
              <w:left w:val="nil"/>
              <w:bottom w:val="single" w:color="auto" w:sz="4" w:space="0"/>
              <w:right w:val="single" w:color="auto" w:sz="4" w:space="0"/>
            </w:tcBorders>
            <w:shd w:val="clear" w:color="auto" w:fill="auto"/>
            <w:vAlign w:val="center"/>
          </w:tcPr>
          <w:p w14:paraId="3AD71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=10元/人</w:t>
            </w:r>
          </w:p>
        </w:tc>
        <w:tc>
          <w:tcPr>
            <w:tcW w:w="513" w:type="pct"/>
            <w:tcBorders>
              <w:top w:val="nil"/>
              <w:left w:val="nil"/>
              <w:bottom w:val="single" w:color="auto" w:sz="4" w:space="0"/>
              <w:right w:val="single" w:color="auto" w:sz="4" w:space="0"/>
            </w:tcBorders>
            <w:shd w:val="clear" w:color="auto" w:fill="auto"/>
            <w:vAlign w:val="center"/>
          </w:tcPr>
          <w:p w14:paraId="67B98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=10元/人</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53507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5196E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24F15559">
            <w:pPr>
              <w:widowControl/>
              <w:jc w:val="center"/>
              <w:rPr>
                <w:rFonts w:hint="eastAsia" w:ascii="宋体" w:hAnsi="宋体" w:cs="宋体"/>
                <w:color w:val="000000"/>
                <w:kern w:val="0"/>
                <w:sz w:val="20"/>
                <w:szCs w:val="20"/>
              </w:rPr>
            </w:pPr>
          </w:p>
        </w:tc>
      </w:tr>
      <w:tr w14:paraId="40531A31">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23C037A4">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20234427">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03FA6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376D54CE">
            <w:pPr>
              <w:widowControl/>
              <w:jc w:val="left"/>
              <w:rPr>
                <w:rFonts w:hint="eastAsia" w:ascii="宋体" w:hAnsi="宋体" w:cs="宋体"/>
                <w:color w:val="000000"/>
                <w:kern w:val="0"/>
                <w:sz w:val="20"/>
                <w:szCs w:val="20"/>
              </w:rPr>
            </w:pPr>
          </w:p>
        </w:tc>
        <w:tc>
          <w:tcPr>
            <w:tcW w:w="542" w:type="pct"/>
            <w:tcBorders>
              <w:top w:val="nil"/>
              <w:left w:val="nil"/>
              <w:bottom w:val="single" w:color="auto" w:sz="4" w:space="0"/>
              <w:right w:val="single" w:color="auto" w:sz="4" w:space="0"/>
            </w:tcBorders>
            <w:shd w:val="clear" w:color="auto" w:fill="auto"/>
            <w:vAlign w:val="center"/>
          </w:tcPr>
          <w:p w14:paraId="785B3B8C">
            <w:pPr>
              <w:widowControl/>
              <w:jc w:val="center"/>
              <w:rPr>
                <w:rFonts w:hint="eastAsia" w:ascii="宋体" w:hAnsi="宋体" w:cs="宋体"/>
                <w:color w:val="000000"/>
                <w:kern w:val="0"/>
                <w:sz w:val="20"/>
                <w:szCs w:val="20"/>
              </w:rPr>
            </w:pPr>
          </w:p>
        </w:tc>
        <w:tc>
          <w:tcPr>
            <w:tcW w:w="513" w:type="pct"/>
            <w:tcBorders>
              <w:top w:val="nil"/>
              <w:left w:val="nil"/>
              <w:bottom w:val="single" w:color="auto" w:sz="4" w:space="0"/>
              <w:right w:val="single" w:color="auto" w:sz="4" w:space="0"/>
            </w:tcBorders>
            <w:shd w:val="clear" w:color="auto" w:fill="auto"/>
            <w:vAlign w:val="center"/>
          </w:tcPr>
          <w:p w14:paraId="5F086C75">
            <w:pPr>
              <w:widowControl/>
              <w:jc w:val="center"/>
              <w:rPr>
                <w:rFonts w:hint="eastAsia" w:ascii="宋体" w:hAnsi="宋体" w:cs="宋体"/>
                <w:color w:val="000000"/>
                <w:kern w:val="0"/>
                <w:sz w:val="20"/>
                <w:szCs w:val="20"/>
              </w:rPr>
            </w:pP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6135B56B">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647DBFCE">
            <w:pPr>
              <w:widowControl/>
              <w:jc w:val="center"/>
              <w:rPr>
                <w:rFonts w:hint="eastAsia" w:ascii="宋体" w:hAnsi="宋体" w:cs="宋体"/>
                <w:color w:val="000000"/>
                <w:kern w:val="0"/>
                <w:sz w:val="20"/>
                <w:szCs w:val="20"/>
              </w:rPr>
            </w:pP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47343E4B">
            <w:pPr>
              <w:widowControl/>
              <w:jc w:val="center"/>
              <w:rPr>
                <w:rFonts w:hint="eastAsia" w:ascii="宋体" w:hAnsi="宋体" w:cs="宋体"/>
                <w:color w:val="000000"/>
                <w:kern w:val="0"/>
                <w:sz w:val="20"/>
                <w:szCs w:val="20"/>
              </w:rPr>
            </w:pPr>
          </w:p>
        </w:tc>
      </w:tr>
      <w:tr w14:paraId="0F4608EB">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4F20ABA8">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33662E6A">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720F5E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52BA1380">
            <w:pPr>
              <w:widowControl/>
              <w:jc w:val="left"/>
              <w:rPr>
                <w:rFonts w:hint="eastAsia" w:ascii="宋体" w:hAnsi="宋体" w:cs="宋体"/>
                <w:color w:val="000000"/>
                <w:kern w:val="0"/>
                <w:sz w:val="20"/>
                <w:szCs w:val="20"/>
              </w:rPr>
            </w:pPr>
          </w:p>
        </w:tc>
        <w:tc>
          <w:tcPr>
            <w:tcW w:w="542" w:type="pct"/>
            <w:tcBorders>
              <w:top w:val="nil"/>
              <w:left w:val="nil"/>
              <w:bottom w:val="single" w:color="auto" w:sz="4" w:space="0"/>
              <w:right w:val="single" w:color="auto" w:sz="4" w:space="0"/>
            </w:tcBorders>
            <w:shd w:val="clear" w:color="auto" w:fill="auto"/>
            <w:vAlign w:val="center"/>
          </w:tcPr>
          <w:p w14:paraId="478AE825">
            <w:pPr>
              <w:widowControl/>
              <w:jc w:val="center"/>
              <w:rPr>
                <w:rFonts w:hint="eastAsia" w:ascii="宋体" w:hAnsi="宋体" w:cs="宋体"/>
                <w:color w:val="000000"/>
                <w:kern w:val="0"/>
                <w:sz w:val="20"/>
                <w:szCs w:val="20"/>
              </w:rPr>
            </w:pPr>
          </w:p>
        </w:tc>
        <w:tc>
          <w:tcPr>
            <w:tcW w:w="513" w:type="pct"/>
            <w:tcBorders>
              <w:top w:val="nil"/>
              <w:left w:val="nil"/>
              <w:bottom w:val="single" w:color="auto" w:sz="4" w:space="0"/>
              <w:right w:val="single" w:color="auto" w:sz="4" w:space="0"/>
            </w:tcBorders>
            <w:shd w:val="clear" w:color="auto" w:fill="auto"/>
            <w:vAlign w:val="center"/>
          </w:tcPr>
          <w:p w14:paraId="36F8BAB2">
            <w:pPr>
              <w:widowControl/>
              <w:jc w:val="center"/>
              <w:rPr>
                <w:rFonts w:hint="eastAsia" w:ascii="宋体" w:hAnsi="宋体" w:cs="宋体"/>
                <w:color w:val="000000"/>
                <w:kern w:val="0"/>
                <w:sz w:val="20"/>
                <w:szCs w:val="20"/>
              </w:rPr>
            </w:pP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7F1EFDAD">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62F6CCD5">
            <w:pPr>
              <w:widowControl/>
              <w:jc w:val="center"/>
              <w:rPr>
                <w:rFonts w:hint="eastAsia" w:ascii="宋体" w:hAnsi="宋体" w:cs="宋体"/>
                <w:color w:val="000000"/>
                <w:kern w:val="0"/>
                <w:sz w:val="20"/>
                <w:szCs w:val="20"/>
              </w:rPr>
            </w:pP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311CF24E">
            <w:pPr>
              <w:widowControl/>
              <w:jc w:val="center"/>
              <w:rPr>
                <w:rFonts w:hint="eastAsia" w:ascii="宋体" w:hAnsi="宋体" w:cs="宋体"/>
                <w:color w:val="000000"/>
                <w:kern w:val="0"/>
                <w:sz w:val="20"/>
                <w:szCs w:val="20"/>
              </w:rPr>
            </w:pPr>
          </w:p>
        </w:tc>
      </w:tr>
      <w:tr w14:paraId="340BD202">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0CD0CFEE">
            <w:pPr>
              <w:widowControl/>
              <w:jc w:val="left"/>
              <w:rPr>
                <w:rFonts w:hint="eastAsia" w:ascii="宋体" w:hAnsi="宋体" w:cs="宋体"/>
                <w:color w:val="000000"/>
                <w:kern w:val="0"/>
                <w:sz w:val="20"/>
                <w:szCs w:val="20"/>
              </w:rPr>
            </w:pPr>
          </w:p>
        </w:tc>
        <w:tc>
          <w:tcPr>
            <w:tcW w:w="237" w:type="pct"/>
            <w:vMerge w:val="restart"/>
            <w:tcBorders>
              <w:top w:val="nil"/>
              <w:left w:val="single" w:color="auto" w:sz="4" w:space="0"/>
              <w:bottom w:val="single" w:color="auto" w:sz="4" w:space="0"/>
              <w:right w:val="single" w:color="auto" w:sz="4" w:space="0"/>
            </w:tcBorders>
            <w:shd w:val="clear" w:color="auto" w:fill="auto"/>
            <w:vAlign w:val="center"/>
          </w:tcPr>
          <w:p w14:paraId="41C58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35" w:type="pct"/>
            <w:tcBorders>
              <w:top w:val="nil"/>
              <w:left w:val="nil"/>
              <w:bottom w:val="single" w:color="auto" w:sz="4" w:space="0"/>
              <w:right w:val="single" w:color="auto" w:sz="4" w:space="0"/>
            </w:tcBorders>
            <w:shd w:val="clear" w:color="auto" w:fill="auto"/>
            <w:vAlign w:val="center"/>
          </w:tcPr>
          <w:p w14:paraId="51A12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2F35A9EF">
            <w:pPr>
              <w:widowControl/>
              <w:jc w:val="left"/>
              <w:rPr>
                <w:rFonts w:hint="eastAsia" w:ascii="宋体" w:hAnsi="宋体" w:cs="宋体"/>
                <w:color w:val="000000"/>
                <w:kern w:val="0"/>
                <w:sz w:val="20"/>
                <w:szCs w:val="20"/>
              </w:rPr>
            </w:pPr>
          </w:p>
        </w:tc>
        <w:tc>
          <w:tcPr>
            <w:tcW w:w="542" w:type="pct"/>
            <w:tcBorders>
              <w:top w:val="nil"/>
              <w:left w:val="nil"/>
              <w:bottom w:val="single" w:color="auto" w:sz="4" w:space="0"/>
              <w:right w:val="single" w:color="auto" w:sz="4" w:space="0"/>
            </w:tcBorders>
            <w:shd w:val="clear" w:color="auto" w:fill="auto"/>
            <w:vAlign w:val="center"/>
          </w:tcPr>
          <w:p w14:paraId="38C4F178">
            <w:pPr>
              <w:widowControl/>
              <w:jc w:val="center"/>
              <w:rPr>
                <w:rFonts w:hint="eastAsia" w:ascii="宋体" w:hAnsi="宋体" w:cs="宋体"/>
                <w:color w:val="000000"/>
                <w:kern w:val="0"/>
                <w:sz w:val="20"/>
                <w:szCs w:val="20"/>
              </w:rPr>
            </w:pPr>
          </w:p>
        </w:tc>
        <w:tc>
          <w:tcPr>
            <w:tcW w:w="513" w:type="pct"/>
            <w:tcBorders>
              <w:top w:val="nil"/>
              <w:left w:val="nil"/>
              <w:bottom w:val="single" w:color="auto" w:sz="4" w:space="0"/>
              <w:right w:val="single" w:color="auto" w:sz="4" w:space="0"/>
            </w:tcBorders>
            <w:shd w:val="clear" w:color="auto" w:fill="auto"/>
            <w:vAlign w:val="center"/>
          </w:tcPr>
          <w:p w14:paraId="7670528C">
            <w:pPr>
              <w:widowControl/>
              <w:jc w:val="center"/>
              <w:rPr>
                <w:rFonts w:hint="eastAsia" w:ascii="宋体" w:hAnsi="宋体" w:cs="宋体"/>
                <w:color w:val="000000"/>
                <w:kern w:val="0"/>
                <w:sz w:val="20"/>
                <w:szCs w:val="20"/>
              </w:rPr>
            </w:pP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4E1BA96A">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163F185C">
            <w:pPr>
              <w:widowControl/>
              <w:jc w:val="center"/>
              <w:rPr>
                <w:rFonts w:hint="eastAsia" w:ascii="宋体" w:hAnsi="宋体" w:cs="宋体"/>
                <w:color w:val="000000"/>
                <w:kern w:val="0"/>
                <w:sz w:val="20"/>
                <w:szCs w:val="20"/>
              </w:rPr>
            </w:pP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0D963487">
            <w:pPr>
              <w:widowControl/>
              <w:jc w:val="center"/>
              <w:rPr>
                <w:rFonts w:hint="eastAsia" w:ascii="宋体" w:hAnsi="宋体" w:cs="宋体"/>
                <w:color w:val="000000"/>
                <w:kern w:val="0"/>
                <w:sz w:val="20"/>
                <w:szCs w:val="20"/>
              </w:rPr>
            </w:pPr>
          </w:p>
        </w:tc>
      </w:tr>
      <w:tr w14:paraId="0C5F3E4D">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44846314">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25D9D3A1">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309887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668F51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居民核心健康知识知晓率</w:t>
            </w:r>
          </w:p>
        </w:tc>
        <w:tc>
          <w:tcPr>
            <w:tcW w:w="542" w:type="pct"/>
            <w:tcBorders>
              <w:top w:val="nil"/>
              <w:left w:val="nil"/>
              <w:bottom w:val="single" w:color="auto" w:sz="4" w:space="0"/>
              <w:right w:val="single" w:color="auto" w:sz="4" w:space="0"/>
            </w:tcBorders>
            <w:shd w:val="clear" w:color="auto" w:fill="auto"/>
            <w:vAlign w:val="center"/>
          </w:tcPr>
          <w:p w14:paraId="23471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13" w:type="pct"/>
            <w:tcBorders>
              <w:top w:val="nil"/>
              <w:left w:val="nil"/>
              <w:bottom w:val="single" w:color="auto" w:sz="4" w:space="0"/>
              <w:right w:val="single" w:color="auto" w:sz="4" w:space="0"/>
            </w:tcBorders>
            <w:shd w:val="clear" w:color="auto" w:fill="auto"/>
            <w:vAlign w:val="center"/>
          </w:tcPr>
          <w:p w14:paraId="7A499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74F5BA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12049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546A33F4">
            <w:pPr>
              <w:widowControl/>
              <w:jc w:val="center"/>
              <w:rPr>
                <w:rFonts w:hint="eastAsia" w:ascii="宋体" w:hAnsi="宋体" w:cs="宋体"/>
                <w:color w:val="000000"/>
                <w:kern w:val="0"/>
                <w:sz w:val="20"/>
                <w:szCs w:val="20"/>
              </w:rPr>
            </w:pPr>
          </w:p>
        </w:tc>
      </w:tr>
      <w:tr w14:paraId="6FEC24EF">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3CE5C5C6">
            <w:pPr>
              <w:widowControl/>
              <w:jc w:val="left"/>
              <w:rPr>
                <w:rFonts w:hint="eastAsia" w:ascii="宋体" w:hAnsi="宋体" w:cs="宋体"/>
                <w:color w:val="000000"/>
                <w:kern w:val="0"/>
                <w:sz w:val="20"/>
                <w:szCs w:val="20"/>
              </w:rPr>
            </w:pPr>
          </w:p>
        </w:tc>
        <w:tc>
          <w:tcPr>
            <w:tcW w:w="237" w:type="pct"/>
            <w:vMerge w:val="continue"/>
            <w:tcBorders>
              <w:top w:val="nil"/>
              <w:left w:val="single" w:color="auto" w:sz="4" w:space="0"/>
              <w:bottom w:val="single" w:color="auto" w:sz="4" w:space="0"/>
              <w:right w:val="single" w:color="auto" w:sz="4" w:space="0"/>
            </w:tcBorders>
            <w:vAlign w:val="center"/>
          </w:tcPr>
          <w:p w14:paraId="55E10070">
            <w:pPr>
              <w:widowControl/>
              <w:jc w:val="left"/>
              <w:rPr>
                <w:rFonts w:hint="eastAsia" w:ascii="宋体" w:hAnsi="宋体" w:cs="宋体"/>
                <w:color w:val="000000"/>
                <w:kern w:val="0"/>
                <w:sz w:val="20"/>
                <w:szCs w:val="20"/>
              </w:rPr>
            </w:pPr>
          </w:p>
        </w:tc>
        <w:tc>
          <w:tcPr>
            <w:tcW w:w="735" w:type="pct"/>
            <w:tcBorders>
              <w:top w:val="nil"/>
              <w:left w:val="nil"/>
              <w:bottom w:val="single" w:color="auto" w:sz="4" w:space="0"/>
              <w:right w:val="single" w:color="auto" w:sz="4" w:space="0"/>
            </w:tcBorders>
            <w:shd w:val="clear" w:color="auto" w:fill="auto"/>
            <w:vAlign w:val="center"/>
          </w:tcPr>
          <w:p w14:paraId="33DAB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69629B21">
            <w:pPr>
              <w:widowControl/>
              <w:jc w:val="left"/>
              <w:rPr>
                <w:rFonts w:hint="eastAsia" w:ascii="宋体" w:hAnsi="宋体" w:cs="宋体"/>
                <w:color w:val="000000"/>
                <w:kern w:val="0"/>
                <w:sz w:val="20"/>
                <w:szCs w:val="20"/>
              </w:rPr>
            </w:pPr>
          </w:p>
        </w:tc>
        <w:tc>
          <w:tcPr>
            <w:tcW w:w="542" w:type="pct"/>
            <w:tcBorders>
              <w:top w:val="nil"/>
              <w:left w:val="nil"/>
              <w:bottom w:val="single" w:color="auto" w:sz="4" w:space="0"/>
              <w:right w:val="single" w:color="auto" w:sz="4" w:space="0"/>
            </w:tcBorders>
            <w:shd w:val="clear" w:color="auto" w:fill="auto"/>
            <w:vAlign w:val="center"/>
          </w:tcPr>
          <w:p w14:paraId="06E63907">
            <w:pPr>
              <w:widowControl/>
              <w:jc w:val="center"/>
              <w:rPr>
                <w:rFonts w:hint="eastAsia" w:ascii="宋体" w:hAnsi="宋体" w:cs="宋体"/>
                <w:color w:val="000000"/>
                <w:kern w:val="0"/>
                <w:sz w:val="20"/>
                <w:szCs w:val="20"/>
              </w:rPr>
            </w:pPr>
          </w:p>
        </w:tc>
        <w:tc>
          <w:tcPr>
            <w:tcW w:w="513" w:type="pct"/>
            <w:tcBorders>
              <w:top w:val="nil"/>
              <w:left w:val="nil"/>
              <w:bottom w:val="single" w:color="auto" w:sz="4" w:space="0"/>
              <w:right w:val="single" w:color="auto" w:sz="4" w:space="0"/>
            </w:tcBorders>
            <w:shd w:val="clear" w:color="auto" w:fill="auto"/>
            <w:vAlign w:val="center"/>
          </w:tcPr>
          <w:p w14:paraId="49267492">
            <w:pPr>
              <w:widowControl/>
              <w:jc w:val="center"/>
              <w:rPr>
                <w:rFonts w:hint="eastAsia" w:ascii="宋体" w:hAnsi="宋体" w:cs="宋体"/>
                <w:color w:val="000000"/>
                <w:kern w:val="0"/>
                <w:sz w:val="20"/>
                <w:szCs w:val="20"/>
              </w:rPr>
            </w:pP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6352D343">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7B7FA374">
            <w:pPr>
              <w:widowControl/>
              <w:jc w:val="center"/>
              <w:rPr>
                <w:rFonts w:hint="eastAsia" w:ascii="宋体" w:hAnsi="宋体" w:cs="宋体"/>
                <w:color w:val="000000"/>
                <w:kern w:val="0"/>
                <w:sz w:val="20"/>
                <w:szCs w:val="20"/>
              </w:rPr>
            </w:pP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6AAE8B7B">
            <w:pPr>
              <w:widowControl/>
              <w:jc w:val="center"/>
              <w:rPr>
                <w:rFonts w:hint="eastAsia" w:ascii="宋体" w:hAnsi="宋体" w:cs="宋体"/>
                <w:color w:val="000000"/>
                <w:kern w:val="0"/>
                <w:sz w:val="20"/>
                <w:szCs w:val="20"/>
              </w:rPr>
            </w:pPr>
          </w:p>
        </w:tc>
      </w:tr>
      <w:tr w14:paraId="2FF8CC89">
        <w:tblPrEx>
          <w:tblCellMar>
            <w:top w:w="0" w:type="dxa"/>
            <w:left w:w="108" w:type="dxa"/>
            <w:bottom w:w="0" w:type="dxa"/>
            <w:right w:w="108" w:type="dxa"/>
          </w:tblCellMar>
        </w:tblPrEx>
        <w:trPr>
          <w:trHeight w:val="400" w:hRule="atLeast"/>
        </w:trPr>
        <w:tc>
          <w:tcPr>
            <w:tcW w:w="235" w:type="pct"/>
            <w:vMerge w:val="continue"/>
            <w:tcBorders>
              <w:top w:val="nil"/>
              <w:left w:val="single" w:color="auto" w:sz="4" w:space="0"/>
              <w:bottom w:val="single" w:color="auto" w:sz="4" w:space="0"/>
              <w:right w:val="single" w:color="auto" w:sz="4" w:space="0"/>
            </w:tcBorders>
            <w:vAlign w:val="center"/>
          </w:tcPr>
          <w:p w14:paraId="5151D896">
            <w:pPr>
              <w:widowControl/>
              <w:jc w:val="left"/>
              <w:rPr>
                <w:rFonts w:hint="eastAsia" w:ascii="宋体" w:hAnsi="宋体" w:cs="宋体"/>
                <w:color w:val="000000"/>
                <w:kern w:val="0"/>
                <w:sz w:val="20"/>
                <w:szCs w:val="20"/>
              </w:rPr>
            </w:pPr>
          </w:p>
        </w:tc>
        <w:tc>
          <w:tcPr>
            <w:tcW w:w="237" w:type="pct"/>
            <w:tcBorders>
              <w:top w:val="nil"/>
              <w:left w:val="nil"/>
              <w:bottom w:val="single" w:color="auto" w:sz="4" w:space="0"/>
              <w:right w:val="single" w:color="auto" w:sz="4" w:space="0"/>
            </w:tcBorders>
            <w:shd w:val="clear" w:color="auto" w:fill="auto"/>
            <w:vAlign w:val="center"/>
          </w:tcPr>
          <w:p w14:paraId="4BEEE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35" w:type="pct"/>
            <w:tcBorders>
              <w:top w:val="nil"/>
              <w:left w:val="nil"/>
              <w:bottom w:val="single" w:color="auto" w:sz="4" w:space="0"/>
              <w:right w:val="single" w:color="auto" w:sz="4" w:space="0"/>
            </w:tcBorders>
            <w:shd w:val="clear" w:color="auto" w:fill="auto"/>
            <w:vAlign w:val="center"/>
          </w:tcPr>
          <w:p w14:paraId="26CAC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27" w:type="pct"/>
            <w:gridSpan w:val="3"/>
            <w:tcBorders>
              <w:top w:val="single" w:color="auto" w:sz="4" w:space="0"/>
              <w:left w:val="nil"/>
              <w:bottom w:val="single" w:color="auto" w:sz="4" w:space="0"/>
              <w:right w:val="single" w:color="000000" w:sz="4" w:space="0"/>
            </w:tcBorders>
            <w:shd w:val="clear" w:color="auto" w:fill="auto"/>
            <w:noWrap/>
            <w:vAlign w:val="center"/>
          </w:tcPr>
          <w:p w14:paraId="4B4394F8">
            <w:pPr>
              <w:widowControl/>
              <w:jc w:val="left"/>
              <w:rPr>
                <w:rFonts w:hint="eastAsia" w:ascii="宋体" w:hAnsi="宋体" w:cs="宋体"/>
                <w:color w:val="000000"/>
                <w:kern w:val="0"/>
                <w:sz w:val="20"/>
                <w:szCs w:val="20"/>
              </w:rPr>
            </w:pPr>
          </w:p>
        </w:tc>
        <w:tc>
          <w:tcPr>
            <w:tcW w:w="542" w:type="pct"/>
            <w:tcBorders>
              <w:top w:val="nil"/>
              <w:left w:val="nil"/>
              <w:bottom w:val="single" w:color="auto" w:sz="4" w:space="0"/>
              <w:right w:val="single" w:color="auto" w:sz="4" w:space="0"/>
            </w:tcBorders>
            <w:shd w:val="clear" w:color="auto" w:fill="auto"/>
            <w:vAlign w:val="center"/>
          </w:tcPr>
          <w:p w14:paraId="7AB6C35C">
            <w:pPr>
              <w:widowControl/>
              <w:jc w:val="center"/>
              <w:rPr>
                <w:rFonts w:hint="eastAsia" w:ascii="宋体" w:hAnsi="宋体" w:cs="宋体"/>
                <w:color w:val="000000"/>
                <w:kern w:val="0"/>
                <w:sz w:val="20"/>
                <w:szCs w:val="20"/>
              </w:rPr>
            </w:pPr>
          </w:p>
        </w:tc>
        <w:tc>
          <w:tcPr>
            <w:tcW w:w="513" w:type="pct"/>
            <w:tcBorders>
              <w:top w:val="nil"/>
              <w:left w:val="nil"/>
              <w:bottom w:val="single" w:color="auto" w:sz="4" w:space="0"/>
              <w:right w:val="single" w:color="auto" w:sz="4" w:space="0"/>
            </w:tcBorders>
            <w:shd w:val="clear" w:color="auto" w:fill="auto"/>
            <w:vAlign w:val="center"/>
          </w:tcPr>
          <w:p w14:paraId="50719562">
            <w:pPr>
              <w:widowControl/>
              <w:jc w:val="center"/>
              <w:rPr>
                <w:rFonts w:hint="eastAsia" w:ascii="宋体" w:hAnsi="宋体" w:cs="宋体"/>
                <w:color w:val="000000"/>
                <w:kern w:val="0"/>
                <w:sz w:val="20"/>
                <w:szCs w:val="20"/>
              </w:rPr>
            </w:pPr>
          </w:p>
        </w:tc>
        <w:tc>
          <w:tcPr>
            <w:tcW w:w="290" w:type="pct"/>
            <w:gridSpan w:val="2"/>
            <w:tcBorders>
              <w:top w:val="single" w:color="auto" w:sz="4" w:space="0"/>
              <w:left w:val="nil"/>
              <w:bottom w:val="single" w:color="auto" w:sz="4" w:space="0"/>
              <w:right w:val="single" w:color="000000" w:sz="4" w:space="0"/>
            </w:tcBorders>
            <w:shd w:val="clear" w:color="auto" w:fill="auto"/>
            <w:vAlign w:val="center"/>
          </w:tcPr>
          <w:p w14:paraId="307CBF46">
            <w:pPr>
              <w:widowControl/>
              <w:jc w:val="center"/>
              <w:rPr>
                <w:rFonts w:hint="eastAsia" w:ascii="宋体" w:hAnsi="宋体" w:cs="宋体"/>
                <w:color w:val="000000"/>
                <w:kern w:val="0"/>
                <w:sz w:val="20"/>
                <w:szCs w:val="20"/>
              </w:rPr>
            </w:pPr>
          </w:p>
        </w:tc>
        <w:tc>
          <w:tcPr>
            <w:tcW w:w="356" w:type="pct"/>
            <w:gridSpan w:val="2"/>
            <w:tcBorders>
              <w:top w:val="single" w:color="auto" w:sz="4" w:space="0"/>
              <w:left w:val="nil"/>
              <w:bottom w:val="single" w:color="auto" w:sz="4" w:space="0"/>
              <w:right w:val="single" w:color="000000" w:sz="4" w:space="0"/>
            </w:tcBorders>
            <w:shd w:val="clear" w:color="auto" w:fill="auto"/>
            <w:vAlign w:val="center"/>
          </w:tcPr>
          <w:p w14:paraId="3CC29EC5">
            <w:pPr>
              <w:widowControl/>
              <w:jc w:val="center"/>
              <w:rPr>
                <w:rFonts w:hint="eastAsia" w:ascii="宋体" w:hAnsi="宋体" w:cs="宋体"/>
                <w:color w:val="000000"/>
                <w:kern w:val="0"/>
                <w:sz w:val="20"/>
                <w:szCs w:val="20"/>
              </w:rPr>
            </w:pP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1151CA34">
            <w:pPr>
              <w:widowControl/>
              <w:jc w:val="center"/>
              <w:rPr>
                <w:rFonts w:hint="eastAsia" w:ascii="宋体" w:hAnsi="宋体" w:cs="宋体"/>
                <w:color w:val="000000"/>
                <w:kern w:val="0"/>
                <w:sz w:val="20"/>
                <w:szCs w:val="20"/>
              </w:rPr>
            </w:pPr>
          </w:p>
        </w:tc>
      </w:tr>
      <w:tr w14:paraId="12FBD7FD">
        <w:tblPrEx>
          <w:tblCellMar>
            <w:top w:w="0" w:type="dxa"/>
            <w:left w:w="108" w:type="dxa"/>
            <w:bottom w:w="0" w:type="dxa"/>
            <w:right w:w="108" w:type="dxa"/>
          </w:tblCellMar>
        </w:tblPrEx>
        <w:trPr>
          <w:trHeight w:val="280" w:hRule="atLeast"/>
        </w:trPr>
        <w:tc>
          <w:tcPr>
            <w:tcW w:w="3692"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6CB6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90" w:type="pct"/>
            <w:gridSpan w:val="2"/>
            <w:tcBorders>
              <w:top w:val="single" w:color="auto" w:sz="4" w:space="0"/>
              <w:left w:val="nil"/>
              <w:bottom w:val="single" w:color="auto" w:sz="4" w:space="0"/>
              <w:right w:val="single" w:color="auto" w:sz="4" w:space="0"/>
            </w:tcBorders>
            <w:shd w:val="clear" w:color="auto" w:fill="auto"/>
            <w:vAlign w:val="center"/>
          </w:tcPr>
          <w:p w14:paraId="73B928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14:paraId="2148D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60" w:type="pct"/>
            <w:gridSpan w:val="2"/>
            <w:tcBorders>
              <w:top w:val="single" w:color="auto" w:sz="4" w:space="0"/>
              <w:left w:val="nil"/>
              <w:bottom w:val="single" w:color="auto" w:sz="4" w:space="0"/>
              <w:right w:val="single" w:color="auto" w:sz="4" w:space="0"/>
            </w:tcBorders>
            <w:shd w:val="clear" w:color="auto" w:fill="auto"/>
            <w:vAlign w:val="center"/>
          </w:tcPr>
          <w:p w14:paraId="016EB93D">
            <w:pPr>
              <w:widowControl/>
              <w:jc w:val="center"/>
              <w:rPr>
                <w:rFonts w:hint="eastAsia" w:ascii="宋体" w:hAnsi="宋体" w:cs="宋体"/>
                <w:color w:val="000000"/>
                <w:kern w:val="0"/>
                <w:sz w:val="20"/>
                <w:szCs w:val="20"/>
              </w:rPr>
            </w:pPr>
          </w:p>
        </w:tc>
      </w:tr>
    </w:tbl>
    <w:p w14:paraId="2A58A26F">
      <w:pPr>
        <w:ind w:firstLine="640" w:firstLineChars="200"/>
        <w:jc w:val="left"/>
        <w:rPr>
          <w:rFonts w:ascii="仿宋_GB2312" w:eastAsia="仿宋_GB2312"/>
          <w:sz w:val="32"/>
          <w:szCs w:val="32"/>
        </w:rPr>
      </w:pPr>
    </w:p>
    <w:tbl>
      <w:tblPr>
        <w:tblStyle w:val="9"/>
        <w:tblW w:w="4869" w:type="pct"/>
        <w:tblInd w:w="0" w:type="dxa"/>
        <w:tblLayout w:type="fixed"/>
        <w:tblCellMar>
          <w:top w:w="0" w:type="dxa"/>
          <w:left w:w="108" w:type="dxa"/>
          <w:bottom w:w="0" w:type="dxa"/>
          <w:right w:w="108" w:type="dxa"/>
        </w:tblCellMar>
      </w:tblPr>
      <w:tblGrid>
        <w:gridCol w:w="435"/>
        <w:gridCol w:w="442"/>
        <w:gridCol w:w="1209"/>
        <w:gridCol w:w="417"/>
        <w:gridCol w:w="1237"/>
        <w:gridCol w:w="599"/>
        <w:gridCol w:w="820"/>
        <w:gridCol w:w="725"/>
        <w:gridCol w:w="315"/>
        <w:gridCol w:w="244"/>
        <w:gridCol w:w="219"/>
        <w:gridCol w:w="428"/>
        <w:gridCol w:w="486"/>
        <w:gridCol w:w="723"/>
      </w:tblGrid>
      <w:tr w14:paraId="223F7922">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5D946DA7">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20FDDC7E">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7816E2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DB79BD3">
        <w:tblPrEx>
          <w:tblCellMar>
            <w:top w:w="0" w:type="dxa"/>
            <w:left w:w="108" w:type="dxa"/>
            <w:bottom w:w="0" w:type="dxa"/>
            <w:right w:w="108" w:type="dxa"/>
          </w:tblCellMar>
        </w:tblPrEx>
        <w:trPr>
          <w:wAfter w:w="0" w:type="auto"/>
          <w:trHeight w:val="280" w:hRule="atLeast"/>
        </w:trPr>
        <w:tc>
          <w:tcPr>
            <w:tcW w:w="5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46009A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71" w:type="pct"/>
            <w:gridSpan w:val="12"/>
            <w:tcBorders>
              <w:top w:val="single" w:color="auto" w:sz="4" w:space="0"/>
              <w:left w:val="nil"/>
              <w:bottom w:val="single" w:color="auto" w:sz="4" w:space="0"/>
              <w:right w:val="single" w:color="000000" w:sz="4" w:space="0"/>
            </w:tcBorders>
            <w:shd w:val="clear" w:color="auto" w:fill="auto"/>
            <w:vAlign w:val="center"/>
          </w:tcPr>
          <w:p w14:paraId="20259A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重大传染病防控经费项目</w:t>
            </w:r>
          </w:p>
        </w:tc>
      </w:tr>
      <w:tr w14:paraId="7831CA1F">
        <w:tblPrEx>
          <w:tblCellMar>
            <w:top w:w="0" w:type="dxa"/>
            <w:left w:w="108" w:type="dxa"/>
            <w:bottom w:w="0" w:type="dxa"/>
            <w:right w:w="108" w:type="dxa"/>
          </w:tblCellMar>
        </w:tblPrEx>
        <w:trPr>
          <w:wAfter w:w="0" w:type="auto"/>
          <w:trHeight w:val="280" w:hRule="atLeast"/>
        </w:trPr>
        <w:tc>
          <w:tcPr>
            <w:tcW w:w="52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7E1C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79" w:type="pct"/>
            <w:gridSpan w:val="5"/>
            <w:tcBorders>
              <w:top w:val="single" w:color="auto" w:sz="4" w:space="0"/>
              <w:left w:val="nil"/>
              <w:bottom w:val="single" w:color="auto" w:sz="4" w:space="0"/>
              <w:right w:val="single" w:color="auto" w:sz="4" w:space="0"/>
            </w:tcBorders>
            <w:shd w:val="clear" w:color="auto" w:fill="auto"/>
            <w:vAlign w:val="center"/>
          </w:tcPr>
          <w:p w14:paraId="5B55E2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木垒县疾控中心</w:t>
            </w:r>
          </w:p>
        </w:tc>
        <w:tc>
          <w:tcPr>
            <w:tcW w:w="626" w:type="pct"/>
            <w:gridSpan w:val="2"/>
            <w:tcBorders>
              <w:top w:val="single" w:color="auto" w:sz="4" w:space="0"/>
              <w:left w:val="nil"/>
              <w:bottom w:val="single" w:color="auto" w:sz="4" w:space="0"/>
              <w:right w:val="single" w:color="auto" w:sz="4" w:space="0"/>
            </w:tcBorders>
            <w:shd w:val="clear" w:color="auto" w:fill="auto"/>
            <w:vAlign w:val="center"/>
          </w:tcPr>
          <w:p w14:paraId="08DD6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65" w:type="pct"/>
            <w:gridSpan w:val="5"/>
            <w:tcBorders>
              <w:top w:val="single" w:color="auto" w:sz="4" w:space="0"/>
              <w:left w:val="nil"/>
              <w:bottom w:val="single" w:color="auto" w:sz="4" w:space="0"/>
              <w:right w:val="single" w:color="auto" w:sz="4" w:space="0"/>
            </w:tcBorders>
            <w:shd w:val="clear" w:color="auto" w:fill="auto"/>
            <w:vAlign w:val="center"/>
          </w:tcPr>
          <w:p w14:paraId="300CDA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木垒县疾控中心</w:t>
            </w:r>
          </w:p>
        </w:tc>
      </w:tr>
      <w:tr w14:paraId="16236545">
        <w:tblPrEx>
          <w:tblCellMar>
            <w:top w:w="0" w:type="dxa"/>
            <w:left w:w="108" w:type="dxa"/>
            <w:bottom w:w="0" w:type="dxa"/>
            <w:right w:w="108" w:type="dxa"/>
          </w:tblCellMar>
        </w:tblPrEx>
        <w:trPr>
          <w:wAfter w:w="0" w:type="auto"/>
          <w:trHeight w:val="520" w:hRule="atLeast"/>
        </w:trPr>
        <w:tc>
          <w:tcPr>
            <w:tcW w:w="5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2412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79" w:type="pct"/>
            <w:gridSpan w:val="2"/>
            <w:tcBorders>
              <w:top w:val="single" w:color="auto" w:sz="4" w:space="0"/>
              <w:left w:val="nil"/>
              <w:bottom w:val="single" w:color="auto" w:sz="4" w:space="0"/>
              <w:right w:val="single" w:color="auto" w:sz="4" w:space="0"/>
            </w:tcBorders>
            <w:shd w:val="clear" w:color="auto" w:fill="auto"/>
            <w:vAlign w:val="center"/>
          </w:tcPr>
          <w:p w14:paraId="67E89ED6">
            <w:pPr>
              <w:widowControl/>
              <w:jc w:val="center"/>
              <w:rPr>
                <w:rFonts w:hint="eastAsia" w:ascii="宋体" w:hAnsi="宋体" w:cs="宋体"/>
                <w:color w:val="000000"/>
                <w:kern w:val="0"/>
                <w:sz w:val="20"/>
                <w:szCs w:val="20"/>
              </w:rPr>
            </w:pPr>
          </w:p>
        </w:tc>
        <w:tc>
          <w:tcPr>
            <w:tcW w:w="745" w:type="pct"/>
            <w:tcBorders>
              <w:top w:val="nil"/>
              <w:left w:val="nil"/>
              <w:bottom w:val="single" w:color="auto" w:sz="4" w:space="0"/>
              <w:right w:val="single" w:color="auto" w:sz="4" w:space="0"/>
            </w:tcBorders>
            <w:shd w:val="clear" w:color="auto" w:fill="auto"/>
            <w:vAlign w:val="center"/>
          </w:tcPr>
          <w:p w14:paraId="62225B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54" w:type="pct"/>
            <w:gridSpan w:val="2"/>
            <w:tcBorders>
              <w:top w:val="single" w:color="auto" w:sz="4" w:space="0"/>
              <w:left w:val="nil"/>
              <w:bottom w:val="single" w:color="auto" w:sz="4" w:space="0"/>
              <w:right w:val="single" w:color="auto" w:sz="4" w:space="0"/>
            </w:tcBorders>
            <w:shd w:val="clear" w:color="auto" w:fill="auto"/>
            <w:vAlign w:val="center"/>
          </w:tcPr>
          <w:p w14:paraId="5B3020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26" w:type="pct"/>
            <w:gridSpan w:val="2"/>
            <w:tcBorders>
              <w:top w:val="single" w:color="auto" w:sz="4" w:space="0"/>
              <w:left w:val="nil"/>
              <w:bottom w:val="single" w:color="auto" w:sz="4" w:space="0"/>
              <w:right w:val="single" w:color="auto" w:sz="4" w:space="0"/>
            </w:tcBorders>
            <w:shd w:val="clear" w:color="auto" w:fill="auto"/>
            <w:vAlign w:val="center"/>
          </w:tcPr>
          <w:p w14:paraId="60681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14:paraId="14D3C7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1BA0CC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5" w:type="pct"/>
            <w:tcBorders>
              <w:top w:val="nil"/>
              <w:left w:val="nil"/>
              <w:bottom w:val="single" w:color="auto" w:sz="4" w:space="0"/>
              <w:right w:val="single" w:color="auto" w:sz="4" w:space="0"/>
            </w:tcBorders>
            <w:shd w:val="clear" w:color="auto" w:fill="auto"/>
            <w:vAlign w:val="center"/>
          </w:tcPr>
          <w:p w14:paraId="02D73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16A17C4">
        <w:tblPrEx>
          <w:tblCellMar>
            <w:top w:w="0" w:type="dxa"/>
            <w:left w:w="108" w:type="dxa"/>
            <w:bottom w:w="0" w:type="dxa"/>
            <w:right w:w="108" w:type="dxa"/>
          </w:tblCellMar>
        </w:tblPrEx>
        <w:trPr>
          <w:wAfter w:w="0" w:type="auto"/>
          <w:trHeight w:val="440" w:hRule="atLeast"/>
        </w:trPr>
        <w:tc>
          <w:tcPr>
            <w:tcW w:w="528" w:type="pct"/>
            <w:gridSpan w:val="2"/>
            <w:vMerge w:val="continue"/>
            <w:tcBorders>
              <w:top w:val="single" w:color="auto" w:sz="4" w:space="0"/>
              <w:left w:val="single" w:color="auto" w:sz="4" w:space="0"/>
              <w:bottom w:val="single" w:color="auto" w:sz="4" w:space="0"/>
              <w:right w:val="single" w:color="auto" w:sz="4" w:space="0"/>
            </w:tcBorders>
            <w:vAlign w:val="center"/>
          </w:tcPr>
          <w:p w14:paraId="66F0BDF1">
            <w:pPr>
              <w:widowControl/>
              <w:jc w:val="left"/>
              <w:rPr>
                <w:rFonts w:hint="eastAsia" w:ascii="宋体" w:hAnsi="宋体" w:cs="宋体"/>
                <w:color w:val="000000"/>
                <w:kern w:val="0"/>
                <w:sz w:val="20"/>
                <w:szCs w:val="20"/>
              </w:rPr>
            </w:pPr>
          </w:p>
        </w:tc>
        <w:tc>
          <w:tcPr>
            <w:tcW w:w="979" w:type="pct"/>
            <w:gridSpan w:val="2"/>
            <w:tcBorders>
              <w:top w:val="single" w:color="auto" w:sz="4" w:space="0"/>
              <w:left w:val="nil"/>
              <w:bottom w:val="single" w:color="auto" w:sz="4" w:space="0"/>
              <w:right w:val="single" w:color="auto" w:sz="4" w:space="0"/>
            </w:tcBorders>
            <w:shd w:val="clear" w:color="auto" w:fill="auto"/>
            <w:vAlign w:val="center"/>
          </w:tcPr>
          <w:p w14:paraId="3CB3A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45" w:type="pct"/>
            <w:tcBorders>
              <w:top w:val="nil"/>
              <w:left w:val="nil"/>
              <w:bottom w:val="single" w:color="auto" w:sz="4" w:space="0"/>
              <w:right w:val="single" w:color="auto" w:sz="4" w:space="0"/>
            </w:tcBorders>
            <w:shd w:val="clear" w:color="auto" w:fill="auto"/>
            <w:vAlign w:val="center"/>
          </w:tcPr>
          <w:p w14:paraId="534220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145.08</w:t>
            </w:r>
          </w:p>
        </w:tc>
        <w:tc>
          <w:tcPr>
            <w:tcW w:w="854" w:type="pct"/>
            <w:gridSpan w:val="2"/>
            <w:tcBorders>
              <w:top w:val="single" w:color="auto" w:sz="4" w:space="0"/>
              <w:left w:val="nil"/>
              <w:bottom w:val="single" w:color="auto" w:sz="4" w:space="0"/>
              <w:right w:val="single" w:color="auto" w:sz="4" w:space="0"/>
            </w:tcBorders>
            <w:shd w:val="clear" w:color="auto" w:fill="auto"/>
            <w:vAlign w:val="center"/>
          </w:tcPr>
          <w:p w14:paraId="2AF180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131.55</w:t>
            </w:r>
          </w:p>
        </w:tc>
        <w:tc>
          <w:tcPr>
            <w:tcW w:w="626" w:type="pct"/>
            <w:gridSpan w:val="2"/>
            <w:tcBorders>
              <w:top w:val="single" w:color="auto" w:sz="4" w:space="0"/>
              <w:left w:val="nil"/>
              <w:bottom w:val="single" w:color="auto" w:sz="4" w:space="0"/>
              <w:right w:val="single" w:color="auto" w:sz="4" w:space="0"/>
            </w:tcBorders>
            <w:shd w:val="clear" w:color="auto" w:fill="auto"/>
            <w:vAlign w:val="center"/>
          </w:tcPr>
          <w:p w14:paraId="0DD17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131.55</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14:paraId="37184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3A278A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5" w:type="pct"/>
            <w:tcBorders>
              <w:top w:val="nil"/>
              <w:left w:val="nil"/>
              <w:bottom w:val="single" w:color="auto" w:sz="4" w:space="0"/>
              <w:right w:val="single" w:color="auto" w:sz="4" w:space="0"/>
            </w:tcBorders>
            <w:shd w:val="clear" w:color="auto" w:fill="auto"/>
            <w:vAlign w:val="center"/>
          </w:tcPr>
          <w:p w14:paraId="19E781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279FEFB">
        <w:tblPrEx>
          <w:tblCellMar>
            <w:top w:w="0" w:type="dxa"/>
            <w:left w:w="108" w:type="dxa"/>
            <w:bottom w:w="0" w:type="dxa"/>
            <w:right w:w="108" w:type="dxa"/>
          </w:tblCellMar>
        </w:tblPrEx>
        <w:trPr>
          <w:wAfter w:w="0" w:type="auto"/>
          <w:trHeight w:val="440" w:hRule="atLeast"/>
        </w:trPr>
        <w:tc>
          <w:tcPr>
            <w:tcW w:w="528" w:type="pct"/>
            <w:gridSpan w:val="2"/>
            <w:vMerge w:val="continue"/>
            <w:tcBorders>
              <w:top w:val="single" w:color="auto" w:sz="4" w:space="0"/>
              <w:left w:val="single" w:color="auto" w:sz="4" w:space="0"/>
              <w:bottom w:val="single" w:color="auto" w:sz="4" w:space="0"/>
              <w:right w:val="single" w:color="auto" w:sz="4" w:space="0"/>
            </w:tcBorders>
            <w:vAlign w:val="center"/>
          </w:tcPr>
          <w:p w14:paraId="3E1E92B2">
            <w:pPr>
              <w:widowControl/>
              <w:jc w:val="left"/>
              <w:rPr>
                <w:rFonts w:hint="eastAsia" w:ascii="宋体" w:hAnsi="宋体" w:cs="宋体"/>
                <w:color w:val="000000"/>
                <w:kern w:val="0"/>
                <w:sz w:val="20"/>
                <w:szCs w:val="20"/>
              </w:rPr>
            </w:pPr>
          </w:p>
        </w:tc>
        <w:tc>
          <w:tcPr>
            <w:tcW w:w="979" w:type="pct"/>
            <w:gridSpan w:val="2"/>
            <w:tcBorders>
              <w:top w:val="single" w:color="auto" w:sz="4" w:space="0"/>
              <w:left w:val="nil"/>
              <w:bottom w:val="single" w:color="auto" w:sz="4" w:space="0"/>
              <w:right w:val="single" w:color="auto" w:sz="4" w:space="0"/>
            </w:tcBorders>
            <w:shd w:val="clear" w:color="auto" w:fill="auto"/>
            <w:vAlign w:val="center"/>
          </w:tcPr>
          <w:p w14:paraId="35EE7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45" w:type="pct"/>
            <w:tcBorders>
              <w:top w:val="nil"/>
              <w:left w:val="nil"/>
              <w:bottom w:val="single" w:color="auto" w:sz="4" w:space="0"/>
              <w:right w:val="single" w:color="auto" w:sz="4" w:space="0"/>
            </w:tcBorders>
            <w:shd w:val="clear" w:color="auto" w:fill="auto"/>
            <w:vAlign w:val="center"/>
          </w:tcPr>
          <w:p w14:paraId="19647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145.08</w:t>
            </w:r>
          </w:p>
        </w:tc>
        <w:tc>
          <w:tcPr>
            <w:tcW w:w="854" w:type="pct"/>
            <w:gridSpan w:val="2"/>
            <w:tcBorders>
              <w:top w:val="single" w:color="auto" w:sz="4" w:space="0"/>
              <w:left w:val="nil"/>
              <w:bottom w:val="single" w:color="auto" w:sz="4" w:space="0"/>
              <w:right w:val="single" w:color="auto" w:sz="4" w:space="0"/>
            </w:tcBorders>
            <w:shd w:val="clear" w:color="auto" w:fill="auto"/>
            <w:vAlign w:val="center"/>
          </w:tcPr>
          <w:p w14:paraId="3E221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131.55</w:t>
            </w:r>
          </w:p>
        </w:tc>
        <w:tc>
          <w:tcPr>
            <w:tcW w:w="626" w:type="pct"/>
            <w:gridSpan w:val="2"/>
            <w:tcBorders>
              <w:top w:val="single" w:color="auto" w:sz="4" w:space="0"/>
              <w:left w:val="nil"/>
              <w:bottom w:val="single" w:color="auto" w:sz="4" w:space="0"/>
              <w:right w:val="single" w:color="auto" w:sz="4" w:space="0"/>
            </w:tcBorders>
            <w:shd w:val="clear" w:color="auto" w:fill="auto"/>
            <w:vAlign w:val="center"/>
          </w:tcPr>
          <w:p w14:paraId="3C6C7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131.55</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14:paraId="27AC6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1B59E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63878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1DBA25E">
        <w:tblPrEx>
          <w:tblCellMar>
            <w:top w:w="0" w:type="dxa"/>
            <w:left w:w="108" w:type="dxa"/>
            <w:bottom w:w="0" w:type="dxa"/>
            <w:right w:w="108" w:type="dxa"/>
          </w:tblCellMar>
        </w:tblPrEx>
        <w:trPr>
          <w:wAfter w:w="0" w:type="auto"/>
          <w:trHeight w:val="440" w:hRule="atLeast"/>
        </w:trPr>
        <w:tc>
          <w:tcPr>
            <w:tcW w:w="528" w:type="pct"/>
            <w:gridSpan w:val="2"/>
            <w:vMerge w:val="continue"/>
            <w:tcBorders>
              <w:top w:val="single" w:color="auto" w:sz="4" w:space="0"/>
              <w:left w:val="single" w:color="auto" w:sz="4" w:space="0"/>
              <w:bottom w:val="single" w:color="auto" w:sz="4" w:space="0"/>
              <w:right w:val="single" w:color="auto" w:sz="4" w:space="0"/>
            </w:tcBorders>
            <w:vAlign w:val="center"/>
          </w:tcPr>
          <w:p w14:paraId="43681F40">
            <w:pPr>
              <w:widowControl/>
              <w:jc w:val="left"/>
              <w:rPr>
                <w:rFonts w:hint="eastAsia" w:ascii="宋体" w:hAnsi="宋体" w:cs="宋体"/>
                <w:color w:val="000000"/>
                <w:kern w:val="0"/>
                <w:sz w:val="20"/>
                <w:szCs w:val="20"/>
              </w:rPr>
            </w:pPr>
          </w:p>
        </w:tc>
        <w:tc>
          <w:tcPr>
            <w:tcW w:w="979" w:type="pct"/>
            <w:gridSpan w:val="2"/>
            <w:tcBorders>
              <w:top w:val="single" w:color="auto" w:sz="4" w:space="0"/>
              <w:left w:val="nil"/>
              <w:bottom w:val="single" w:color="auto" w:sz="4" w:space="0"/>
              <w:right w:val="single" w:color="auto" w:sz="4" w:space="0"/>
            </w:tcBorders>
            <w:shd w:val="clear" w:color="auto" w:fill="auto"/>
            <w:vAlign w:val="center"/>
          </w:tcPr>
          <w:p w14:paraId="0C83B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745" w:type="pct"/>
            <w:tcBorders>
              <w:top w:val="nil"/>
              <w:left w:val="nil"/>
              <w:bottom w:val="single" w:color="auto" w:sz="4" w:space="0"/>
              <w:right w:val="single" w:color="auto" w:sz="4" w:space="0"/>
            </w:tcBorders>
            <w:shd w:val="clear" w:color="auto" w:fill="auto"/>
            <w:vAlign w:val="center"/>
          </w:tcPr>
          <w:p w14:paraId="33952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54" w:type="pct"/>
            <w:gridSpan w:val="2"/>
            <w:tcBorders>
              <w:top w:val="single" w:color="auto" w:sz="4" w:space="0"/>
              <w:left w:val="nil"/>
              <w:bottom w:val="single" w:color="auto" w:sz="4" w:space="0"/>
              <w:right w:val="single" w:color="auto" w:sz="4" w:space="0"/>
            </w:tcBorders>
            <w:shd w:val="clear" w:color="auto" w:fill="auto"/>
            <w:vAlign w:val="center"/>
          </w:tcPr>
          <w:p w14:paraId="7C4146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26" w:type="pct"/>
            <w:gridSpan w:val="2"/>
            <w:tcBorders>
              <w:top w:val="single" w:color="auto" w:sz="4" w:space="0"/>
              <w:left w:val="nil"/>
              <w:bottom w:val="single" w:color="auto" w:sz="4" w:space="0"/>
              <w:right w:val="single" w:color="auto" w:sz="4" w:space="0"/>
            </w:tcBorders>
            <w:shd w:val="clear" w:color="auto" w:fill="auto"/>
            <w:vAlign w:val="center"/>
          </w:tcPr>
          <w:p w14:paraId="6F357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14:paraId="712C38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0" w:type="pct"/>
            <w:gridSpan w:val="2"/>
            <w:tcBorders>
              <w:top w:val="single" w:color="auto" w:sz="4" w:space="0"/>
              <w:left w:val="nil"/>
              <w:bottom w:val="single" w:color="auto" w:sz="4" w:space="0"/>
              <w:right w:val="single" w:color="auto" w:sz="4" w:space="0"/>
            </w:tcBorders>
            <w:shd w:val="clear" w:color="auto" w:fill="auto"/>
            <w:vAlign w:val="center"/>
          </w:tcPr>
          <w:p w14:paraId="489386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5" w:type="pct"/>
            <w:tcBorders>
              <w:top w:val="nil"/>
              <w:left w:val="nil"/>
              <w:bottom w:val="single" w:color="auto" w:sz="4" w:space="0"/>
              <w:right w:val="single" w:color="auto" w:sz="4" w:space="0"/>
            </w:tcBorders>
            <w:shd w:val="clear" w:color="auto" w:fill="auto"/>
            <w:vAlign w:val="center"/>
          </w:tcPr>
          <w:p w14:paraId="5EA52D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F1555C4">
        <w:tblPrEx>
          <w:tblCellMar>
            <w:top w:w="0" w:type="dxa"/>
            <w:left w:w="108" w:type="dxa"/>
            <w:bottom w:w="0" w:type="dxa"/>
            <w:right w:w="108" w:type="dxa"/>
          </w:tblCellMar>
        </w:tblPrEx>
        <w:trPr>
          <w:wAfter w:w="0" w:type="auto"/>
          <w:trHeight w:val="280" w:hRule="atLeast"/>
        </w:trPr>
        <w:tc>
          <w:tcPr>
            <w:tcW w:w="262" w:type="pct"/>
            <w:vMerge w:val="restart"/>
            <w:tcBorders>
              <w:top w:val="nil"/>
              <w:left w:val="single" w:color="auto" w:sz="4" w:space="0"/>
              <w:bottom w:val="single" w:color="auto" w:sz="4" w:space="0"/>
              <w:right w:val="single" w:color="auto" w:sz="4" w:space="0"/>
            </w:tcBorders>
            <w:shd w:val="clear" w:color="auto" w:fill="auto"/>
            <w:vAlign w:val="center"/>
          </w:tcPr>
          <w:p w14:paraId="61F09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846" w:type="pct"/>
            <w:gridSpan w:val="6"/>
            <w:tcBorders>
              <w:top w:val="single" w:color="auto" w:sz="4" w:space="0"/>
              <w:left w:val="nil"/>
              <w:bottom w:val="single" w:color="auto" w:sz="4" w:space="0"/>
              <w:right w:val="single" w:color="auto" w:sz="4" w:space="0"/>
            </w:tcBorders>
            <w:shd w:val="clear" w:color="auto" w:fill="auto"/>
            <w:vAlign w:val="center"/>
          </w:tcPr>
          <w:p w14:paraId="6515E1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91" w:type="pct"/>
            <w:gridSpan w:val="7"/>
            <w:tcBorders>
              <w:top w:val="single" w:color="auto" w:sz="4" w:space="0"/>
              <w:left w:val="nil"/>
              <w:bottom w:val="single" w:color="auto" w:sz="4" w:space="0"/>
              <w:right w:val="single" w:color="auto" w:sz="4" w:space="0"/>
            </w:tcBorders>
            <w:shd w:val="clear" w:color="auto" w:fill="auto"/>
            <w:vAlign w:val="center"/>
          </w:tcPr>
          <w:p w14:paraId="137BC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F3B721D">
        <w:tblPrEx>
          <w:tblCellMar>
            <w:top w:w="0" w:type="dxa"/>
            <w:left w:w="108" w:type="dxa"/>
            <w:bottom w:w="0" w:type="dxa"/>
            <w:right w:w="108" w:type="dxa"/>
          </w:tblCellMar>
        </w:tblPrEx>
        <w:trPr>
          <w:wAfter w:w="0" w:type="auto"/>
          <w:trHeight w:val="540" w:hRule="atLeast"/>
        </w:trPr>
        <w:tc>
          <w:tcPr>
            <w:tcW w:w="262" w:type="pct"/>
            <w:vMerge w:val="continue"/>
            <w:tcBorders>
              <w:top w:val="nil"/>
              <w:left w:val="single" w:color="auto" w:sz="4" w:space="0"/>
              <w:bottom w:val="single" w:color="auto" w:sz="4" w:space="0"/>
              <w:right w:val="single" w:color="auto" w:sz="4" w:space="0"/>
            </w:tcBorders>
            <w:vAlign w:val="center"/>
          </w:tcPr>
          <w:p w14:paraId="408806F0">
            <w:pPr>
              <w:widowControl/>
              <w:jc w:val="left"/>
              <w:rPr>
                <w:rFonts w:hint="eastAsia" w:ascii="宋体" w:hAnsi="宋体" w:cs="宋体"/>
                <w:color w:val="000000"/>
                <w:kern w:val="0"/>
                <w:sz w:val="20"/>
                <w:szCs w:val="20"/>
              </w:rPr>
            </w:pPr>
          </w:p>
        </w:tc>
        <w:tc>
          <w:tcPr>
            <w:tcW w:w="2846" w:type="pct"/>
            <w:gridSpan w:val="6"/>
            <w:tcBorders>
              <w:top w:val="single" w:color="auto" w:sz="4" w:space="0"/>
              <w:left w:val="nil"/>
              <w:bottom w:val="single" w:color="auto" w:sz="4" w:space="0"/>
              <w:right w:val="single" w:color="000000" w:sz="4" w:space="0"/>
            </w:tcBorders>
            <w:shd w:val="clear" w:color="auto" w:fill="auto"/>
          </w:tcPr>
          <w:p w14:paraId="3D7EEAA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54号2022年中央财政重大传染病防控经费（第二批）和昌州财社（2022年）70号《关于提前下达2022年中央重大传染病防控经费预算的通知》及昌州财社（2021）89号2022年重大传染病防控经费，木垒县疾病预防控制中心使用重大传染病防控经费131.55万元，开展重大传染病防控工作，通过冷链转运，保证疫苗质量，以预防和控制特定传染病的发生和流行；通过结核病、艾滋病、包虫病筛查、患者服用药物，提升防治工作质量，降低结核病发病和死亡；通过精神卫生工作，保证精神障碍患者享受精神卫生服务，维护和促进患者心理健康。</w:t>
            </w:r>
          </w:p>
        </w:tc>
        <w:tc>
          <w:tcPr>
            <w:tcW w:w="1891" w:type="pct"/>
            <w:gridSpan w:val="7"/>
            <w:tcBorders>
              <w:top w:val="single" w:color="auto" w:sz="4" w:space="0"/>
              <w:left w:val="nil"/>
              <w:bottom w:val="single" w:color="auto" w:sz="4" w:space="0"/>
              <w:right w:val="single" w:color="000000" w:sz="4" w:space="0"/>
            </w:tcBorders>
            <w:shd w:val="clear" w:color="auto" w:fill="auto"/>
          </w:tcPr>
          <w:p w14:paraId="48FCA4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止2023年12月31日，本单位已完成结核病筛查学生人数1892人，包虫病B超筛查人数7000人，血清学辅助诊断人数30人，结核病、包虫病患者规范管理率95%，通过结核病、艾滋病、包虫病筛查、患者服用药物，提升防治工作质量，降低结核病发病和死亡；通过精神卫生工作，保证精神障碍患者享受精神卫生服务，维护和促进患者心理健康。</w:t>
            </w:r>
          </w:p>
        </w:tc>
      </w:tr>
      <w:tr w14:paraId="0D0952B7">
        <w:tblPrEx>
          <w:tblCellMar>
            <w:top w:w="0" w:type="dxa"/>
            <w:left w:w="108" w:type="dxa"/>
            <w:bottom w:w="0" w:type="dxa"/>
            <w:right w:w="108" w:type="dxa"/>
          </w:tblCellMar>
        </w:tblPrEx>
        <w:trPr>
          <w:wAfter w:w="0" w:type="auto"/>
          <w:trHeight w:val="312" w:hRule="atLeast"/>
        </w:trPr>
        <w:tc>
          <w:tcPr>
            <w:tcW w:w="262" w:type="pct"/>
            <w:vMerge w:val="restart"/>
            <w:tcBorders>
              <w:top w:val="nil"/>
              <w:left w:val="single" w:color="auto" w:sz="4" w:space="0"/>
              <w:bottom w:val="single" w:color="auto" w:sz="4" w:space="0"/>
              <w:right w:val="single" w:color="auto" w:sz="4" w:space="0"/>
            </w:tcBorders>
            <w:shd w:val="clear" w:color="auto" w:fill="auto"/>
            <w:vAlign w:val="center"/>
          </w:tcPr>
          <w:p w14:paraId="46957796">
            <w:pPr>
              <w:widowControl/>
              <w:jc w:val="center"/>
              <w:rPr>
                <w:rFonts w:hint="eastAsia" w:ascii="宋体" w:hAnsi="宋体" w:cs="宋体"/>
                <w:color w:val="000000"/>
                <w:kern w:val="0"/>
                <w:sz w:val="20"/>
                <w:szCs w:val="20"/>
              </w:rPr>
            </w:pPr>
          </w:p>
        </w:tc>
        <w:tc>
          <w:tcPr>
            <w:tcW w:w="266" w:type="pct"/>
            <w:vMerge w:val="restart"/>
            <w:tcBorders>
              <w:top w:val="nil"/>
              <w:left w:val="single" w:color="auto" w:sz="4" w:space="0"/>
              <w:bottom w:val="single" w:color="auto" w:sz="4" w:space="0"/>
              <w:right w:val="single" w:color="auto" w:sz="4" w:space="0"/>
            </w:tcBorders>
            <w:shd w:val="clear" w:color="auto" w:fill="auto"/>
            <w:vAlign w:val="center"/>
          </w:tcPr>
          <w:p w14:paraId="6F198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28" w:type="pct"/>
            <w:vMerge w:val="restart"/>
            <w:tcBorders>
              <w:top w:val="nil"/>
              <w:left w:val="single" w:color="auto" w:sz="4" w:space="0"/>
              <w:bottom w:val="single" w:color="auto" w:sz="4" w:space="0"/>
              <w:right w:val="single" w:color="auto" w:sz="4" w:space="0"/>
            </w:tcBorders>
            <w:shd w:val="clear" w:color="auto" w:fill="auto"/>
            <w:vAlign w:val="center"/>
          </w:tcPr>
          <w:p w14:paraId="40521B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5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067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4" w:type="pct"/>
            <w:vMerge w:val="restart"/>
            <w:tcBorders>
              <w:top w:val="nil"/>
              <w:left w:val="single" w:color="auto" w:sz="4" w:space="0"/>
              <w:bottom w:val="single" w:color="auto" w:sz="4" w:space="0"/>
              <w:right w:val="single" w:color="auto" w:sz="4" w:space="0"/>
            </w:tcBorders>
            <w:shd w:val="clear" w:color="auto" w:fill="auto"/>
            <w:vAlign w:val="center"/>
          </w:tcPr>
          <w:p w14:paraId="77EC4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6" w:type="pct"/>
            <w:vMerge w:val="restart"/>
            <w:tcBorders>
              <w:top w:val="nil"/>
              <w:left w:val="single" w:color="auto" w:sz="4" w:space="0"/>
              <w:bottom w:val="single" w:color="auto" w:sz="4" w:space="0"/>
              <w:right w:val="single" w:color="auto" w:sz="4" w:space="0"/>
            </w:tcBorders>
            <w:shd w:val="clear" w:color="auto" w:fill="auto"/>
            <w:vAlign w:val="center"/>
          </w:tcPr>
          <w:p w14:paraId="3E5EB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3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296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AB8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0594D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466AE45">
        <w:tblPrEx>
          <w:tblCellMar>
            <w:top w:w="0" w:type="dxa"/>
            <w:left w:w="108" w:type="dxa"/>
            <w:bottom w:w="0" w:type="dxa"/>
            <w:right w:w="108" w:type="dxa"/>
          </w:tblCellMar>
        </w:tblPrEx>
        <w:trPr>
          <w:trHeight w:val="312" w:hRule="atLeast"/>
        </w:trPr>
        <w:tc>
          <w:tcPr>
            <w:tcW w:w="262" w:type="pct"/>
            <w:vMerge w:val="continue"/>
            <w:tcBorders>
              <w:top w:val="nil"/>
              <w:left w:val="single" w:color="auto" w:sz="4" w:space="0"/>
              <w:bottom w:val="single" w:color="auto" w:sz="4" w:space="0"/>
              <w:right w:val="single" w:color="auto" w:sz="4" w:space="0"/>
            </w:tcBorders>
            <w:vAlign w:val="center"/>
          </w:tcPr>
          <w:p w14:paraId="39B6E948">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39204ED7">
            <w:pPr>
              <w:widowControl/>
              <w:jc w:val="left"/>
              <w:rPr>
                <w:rFonts w:hint="eastAsia" w:ascii="宋体" w:hAnsi="宋体" w:cs="宋体"/>
                <w:color w:val="000000"/>
                <w:kern w:val="0"/>
                <w:sz w:val="20"/>
                <w:szCs w:val="20"/>
              </w:rPr>
            </w:pPr>
          </w:p>
        </w:tc>
        <w:tc>
          <w:tcPr>
            <w:tcW w:w="728" w:type="pct"/>
            <w:vMerge w:val="continue"/>
            <w:tcBorders>
              <w:top w:val="nil"/>
              <w:left w:val="single" w:color="auto" w:sz="4" w:space="0"/>
              <w:bottom w:val="single" w:color="auto" w:sz="4" w:space="0"/>
              <w:right w:val="single" w:color="auto" w:sz="4" w:space="0"/>
            </w:tcBorders>
            <w:vAlign w:val="center"/>
          </w:tcPr>
          <w:p w14:paraId="277D6639">
            <w:pPr>
              <w:widowControl/>
              <w:jc w:val="left"/>
              <w:rPr>
                <w:rFonts w:hint="eastAsia" w:ascii="宋体" w:hAnsi="宋体" w:cs="宋体"/>
                <w:color w:val="000000"/>
                <w:kern w:val="0"/>
                <w:sz w:val="20"/>
                <w:szCs w:val="20"/>
              </w:rPr>
            </w:pPr>
          </w:p>
        </w:tc>
        <w:tc>
          <w:tcPr>
            <w:tcW w:w="1357" w:type="pct"/>
            <w:gridSpan w:val="3"/>
            <w:vMerge w:val="continue"/>
            <w:tcBorders>
              <w:top w:val="single" w:color="auto" w:sz="4" w:space="0"/>
              <w:left w:val="single" w:color="auto" w:sz="4" w:space="0"/>
              <w:bottom w:val="single" w:color="auto" w:sz="4" w:space="0"/>
              <w:right w:val="single" w:color="auto" w:sz="4" w:space="0"/>
            </w:tcBorders>
            <w:vAlign w:val="center"/>
          </w:tcPr>
          <w:p w14:paraId="10C76390">
            <w:pPr>
              <w:widowControl/>
              <w:jc w:val="left"/>
              <w:rPr>
                <w:rFonts w:hint="eastAsia" w:ascii="宋体" w:hAnsi="宋体" w:cs="宋体"/>
                <w:color w:val="000000"/>
                <w:kern w:val="0"/>
                <w:sz w:val="20"/>
                <w:szCs w:val="20"/>
              </w:rPr>
            </w:pPr>
          </w:p>
        </w:tc>
        <w:tc>
          <w:tcPr>
            <w:tcW w:w="494" w:type="pct"/>
            <w:vMerge w:val="continue"/>
            <w:tcBorders>
              <w:top w:val="nil"/>
              <w:left w:val="single" w:color="auto" w:sz="4" w:space="0"/>
              <w:bottom w:val="single" w:color="auto" w:sz="4" w:space="0"/>
              <w:right w:val="single" w:color="auto" w:sz="4" w:space="0"/>
            </w:tcBorders>
            <w:vAlign w:val="center"/>
          </w:tcPr>
          <w:p w14:paraId="4C435065">
            <w:pPr>
              <w:widowControl/>
              <w:jc w:val="left"/>
              <w:rPr>
                <w:rFonts w:hint="eastAsia" w:ascii="宋体" w:hAnsi="宋体" w:cs="宋体"/>
                <w:color w:val="000000"/>
                <w:kern w:val="0"/>
                <w:sz w:val="20"/>
                <w:szCs w:val="20"/>
              </w:rPr>
            </w:pPr>
          </w:p>
        </w:tc>
        <w:tc>
          <w:tcPr>
            <w:tcW w:w="436" w:type="pct"/>
            <w:vMerge w:val="continue"/>
            <w:tcBorders>
              <w:top w:val="nil"/>
              <w:left w:val="single" w:color="auto" w:sz="4" w:space="0"/>
              <w:bottom w:val="single" w:color="auto" w:sz="4" w:space="0"/>
              <w:right w:val="single" w:color="auto" w:sz="4" w:space="0"/>
            </w:tcBorders>
            <w:vAlign w:val="center"/>
          </w:tcPr>
          <w:p w14:paraId="4D701EAA">
            <w:pPr>
              <w:widowControl/>
              <w:jc w:val="left"/>
              <w:rPr>
                <w:rFonts w:hint="eastAsia" w:ascii="宋体" w:hAnsi="宋体" w:cs="宋体"/>
                <w:color w:val="000000"/>
                <w:kern w:val="0"/>
                <w:sz w:val="20"/>
                <w:szCs w:val="20"/>
              </w:rPr>
            </w:pPr>
          </w:p>
        </w:tc>
        <w:tc>
          <w:tcPr>
            <w:tcW w:w="336" w:type="pct"/>
            <w:gridSpan w:val="2"/>
            <w:vMerge w:val="continue"/>
            <w:tcBorders>
              <w:top w:val="single" w:color="auto" w:sz="4" w:space="0"/>
              <w:left w:val="single" w:color="auto" w:sz="4" w:space="0"/>
              <w:bottom w:val="single" w:color="auto" w:sz="4" w:space="0"/>
              <w:right w:val="single" w:color="auto" w:sz="4" w:space="0"/>
            </w:tcBorders>
            <w:vAlign w:val="center"/>
          </w:tcPr>
          <w:p w14:paraId="61552FC8">
            <w:pPr>
              <w:widowControl/>
              <w:jc w:val="left"/>
              <w:rPr>
                <w:rFonts w:hint="eastAsia" w:ascii="宋体" w:hAnsi="宋体" w:cs="宋体"/>
                <w:color w:val="000000"/>
                <w:kern w:val="0"/>
                <w:sz w:val="20"/>
                <w:szCs w:val="20"/>
              </w:rPr>
            </w:pPr>
          </w:p>
        </w:tc>
        <w:tc>
          <w:tcPr>
            <w:tcW w:w="389" w:type="pct"/>
            <w:gridSpan w:val="2"/>
            <w:vMerge w:val="continue"/>
            <w:tcBorders>
              <w:top w:val="single" w:color="auto" w:sz="4" w:space="0"/>
              <w:left w:val="single" w:color="auto" w:sz="4" w:space="0"/>
              <w:bottom w:val="single" w:color="auto" w:sz="4" w:space="0"/>
              <w:right w:val="single" w:color="auto" w:sz="4" w:space="0"/>
            </w:tcBorders>
            <w:vAlign w:val="center"/>
          </w:tcPr>
          <w:p w14:paraId="1C16E533">
            <w:pPr>
              <w:widowControl/>
              <w:jc w:val="left"/>
              <w:rPr>
                <w:rFonts w:hint="eastAsia" w:ascii="宋体" w:hAnsi="宋体" w:cs="宋体"/>
                <w:color w:val="000000"/>
                <w:kern w:val="0"/>
                <w:sz w:val="20"/>
                <w:szCs w:val="20"/>
              </w:rPr>
            </w:pPr>
          </w:p>
        </w:tc>
        <w:tc>
          <w:tcPr>
            <w:tcW w:w="728" w:type="pct"/>
            <w:gridSpan w:val="2"/>
            <w:vMerge w:val="continue"/>
            <w:tcBorders>
              <w:top w:val="single" w:color="auto" w:sz="4" w:space="0"/>
              <w:left w:val="single" w:color="auto" w:sz="4" w:space="0"/>
              <w:bottom w:val="single" w:color="auto" w:sz="4" w:space="0"/>
              <w:right w:val="single" w:color="auto" w:sz="4" w:space="0"/>
            </w:tcBorders>
            <w:vAlign w:val="center"/>
          </w:tcPr>
          <w:p w14:paraId="35638B54">
            <w:pPr>
              <w:widowControl/>
              <w:jc w:val="left"/>
              <w:rPr>
                <w:rFonts w:hint="eastAsia" w:ascii="宋体" w:hAnsi="宋体" w:cs="宋体"/>
                <w:color w:val="000000"/>
                <w:kern w:val="0"/>
                <w:sz w:val="20"/>
                <w:szCs w:val="20"/>
              </w:rPr>
            </w:pPr>
          </w:p>
        </w:tc>
      </w:tr>
      <w:tr w14:paraId="48756F8E">
        <w:tblPrEx>
          <w:tblCellMar>
            <w:top w:w="0" w:type="dxa"/>
            <w:left w:w="108" w:type="dxa"/>
            <w:bottom w:w="0" w:type="dxa"/>
            <w:right w:w="108" w:type="dxa"/>
          </w:tblCellMar>
        </w:tblPrEx>
        <w:trPr>
          <w:trHeight w:val="400" w:hRule="atLeast"/>
        </w:trPr>
        <w:tc>
          <w:tcPr>
            <w:tcW w:w="262" w:type="pct"/>
            <w:vMerge w:val="restart"/>
            <w:tcBorders>
              <w:top w:val="nil"/>
              <w:left w:val="single" w:color="auto" w:sz="4" w:space="0"/>
              <w:bottom w:val="single" w:color="auto" w:sz="4" w:space="0"/>
              <w:right w:val="single" w:color="auto" w:sz="4" w:space="0"/>
            </w:tcBorders>
            <w:shd w:val="clear" w:color="auto" w:fill="auto"/>
            <w:vAlign w:val="center"/>
          </w:tcPr>
          <w:p w14:paraId="023866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66" w:type="pct"/>
            <w:vMerge w:val="restart"/>
            <w:tcBorders>
              <w:top w:val="nil"/>
              <w:left w:val="single" w:color="auto" w:sz="4" w:space="0"/>
              <w:bottom w:val="single" w:color="auto" w:sz="4" w:space="0"/>
              <w:right w:val="single" w:color="auto" w:sz="4" w:space="0"/>
            </w:tcBorders>
            <w:shd w:val="clear" w:color="auto" w:fill="auto"/>
            <w:vAlign w:val="center"/>
          </w:tcPr>
          <w:p w14:paraId="48D0A3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28" w:type="pct"/>
            <w:tcBorders>
              <w:top w:val="nil"/>
              <w:left w:val="nil"/>
              <w:bottom w:val="single" w:color="auto" w:sz="4" w:space="0"/>
              <w:right w:val="single" w:color="auto" w:sz="4" w:space="0"/>
            </w:tcBorders>
            <w:shd w:val="clear" w:color="auto" w:fill="auto"/>
            <w:vAlign w:val="center"/>
          </w:tcPr>
          <w:p w14:paraId="072EA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22E495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结核病筛查学生人数</w:t>
            </w:r>
          </w:p>
        </w:tc>
        <w:tc>
          <w:tcPr>
            <w:tcW w:w="494" w:type="pct"/>
            <w:tcBorders>
              <w:top w:val="nil"/>
              <w:left w:val="nil"/>
              <w:bottom w:val="single" w:color="auto" w:sz="4" w:space="0"/>
              <w:right w:val="single" w:color="auto" w:sz="4" w:space="0"/>
            </w:tcBorders>
            <w:shd w:val="clear" w:color="auto" w:fill="auto"/>
            <w:vAlign w:val="center"/>
          </w:tcPr>
          <w:p w14:paraId="363A2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&gt;=1892人</w:t>
            </w:r>
          </w:p>
        </w:tc>
        <w:tc>
          <w:tcPr>
            <w:tcW w:w="436" w:type="pct"/>
            <w:tcBorders>
              <w:top w:val="nil"/>
              <w:left w:val="nil"/>
              <w:bottom w:val="single" w:color="auto" w:sz="4" w:space="0"/>
              <w:right w:val="single" w:color="auto" w:sz="4" w:space="0"/>
            </w:tcBorders>
            <w:shd w:val="clear" w:color="auto" w:fill="auto"/>
            <w:vAlign w:val="center"/>
          </w:tcPr>
          <w:p w14:paraId="6F469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=1892人</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01FDC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7F347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BA1789D">
            <w:pPr>
              <w:widowControl/>
              <w:jc w:val="center"/>
              <w:rPr>
                <w:rFonts w:hint="eastAsia" w:ascii="宋体" w:hAnsi="宋体" w:cs="宋体"/>
                <w:color w:val="000000"/>
                <w:kern w:val="0"/>
                <w:sz w:val="20"/>
                <w:szCs w:val="20"/>
              </w:rPr>
            </w:pPr>
          </w:p>
        </w:tc>
      </w:tr>
      <w:tr w14:paraId="3C804237">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5C456523">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6D45E5A6">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2D880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5784C0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包虫病B超筛查人数</w:t>
            </w:r>
          </w:p>
        </w:tc>
        <w:tc>
          <w:tcPr>
            <w:tcW w:w="494" w:type="pct"/>
            <w:tcBorders>
              <w:top w:val="nil"/>
              <w:left w:val="nil"/>
              <w:bottom w:val="single" w:color="auto" w:sz="4" w:space="0"/>
              <w:right w:val="single" w:color="auto" w:sz="4" w:space="0"/>
            </w:tcBorders>
            <w:shd w:val="clear" w:color="auto" w:fill="auto"/>
            <w:vAlign w:val="center"/>
          </w:tcPr>
          <w:p w14:paraId="1AD77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&gt;=7000人</w:t>
            </w:r>
          </w:p>
        </w:tc>
        <w:tc>
          <w:tcPr>
            <w:tcW w:w="436" w:type="pct"/>
            <w:tcBorders>
              <w:top w:val="nil"/>
              <w:left w:val="nil"/>
              <w:bottom w:val="single" w:color="auto" w:sz="4" w:space="0"/>
              <w:right w:val="single" w:color="auto" w:sz="4" w:space="0"/>
            </w:tcBorders>
            <w:shd w:val="clear" w:color="auto" w:fill="auto"/>
            <w:vAlign w:val="center"/>
          </w:tcPr>
          <w:p w14:paraId="5707E2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=7000人</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649827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3C336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B391921">
            <w:pPr>
              <w:widowControl/>
              <w:jc w:val="center"/>
              <w:rPr>
                <w:rFonts w:hint="eastAsia" w:ascii="宋体" w:hAnsi="宋体" w:cs="宋体"/>
                <w:color w:val="000000"/>
                <w:kern w:val="0"/>
                <w:sz w:val="20"/>
                <w:szCs w:val="20"/>
              </w:rPr>
            </w:pPr>
          </w:p>
        </w:tc>
      </w:tr>
      <w:tr w14:paraId="41D90AE3">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1F790755">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011B0912">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0537AC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43D0C8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血清学辅助诊断人数</w:t>
            </w:r>
          </w:p>
        </w:tc>
        <w:tc>
          <w:tcPr>
            <w:tcW w:w="494" w:type="pct"/>
            <w:tcBorders>
              <w:top w:val="nil"/>
              <w:left w:val="nil"/>
              <w:bottom w:val="single" w:color="auto" w:sz="4" w:space="0"/>
              <w:right w:val="single" w:color="auto" w:sz="4" w:space="0"/>
            </w:tcBorders>
            <w:shd w:val="clear" w:color="auto" w:fill="auto"/>
            <w:vAlign w:val="center"/>
          </w:tcPr>
          <w:p w14:paraId="3BA19C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&gt;=30人</w:t>
            </w:r>
          </w:p>
        </w:tc>
        <w:tc>
          <w:tcPr>
            <w:tcW w:w="436" w:type="pct"/>
            <w:tcBorders>
              <w:top w:val="nil"/>
              <w:left w:val="nil"/>
              <w:bottom w:val="single" w:color="auto" w:sz="4" w:space="0"/>
              <w:right w:val="single" w:color="auto" w:sz="4" w:space="0"/>
            </w:tcBorders>
            <w:shd w:val="clear" w:color="auto" w:fill="auto"/>
            <w:vAlign w:val="center"/>
          </w:tcPr>
          <w:p w14:paraId="421023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=30人</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00364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3E4F33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F7B6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2023年未发生疑似病例，因此血清学辅助诊断人数为0.</w:t>
            </w:r>
          </w:p>
        </w:tc>
      </w:tr>
      <w:tr w14:paraId="0AC005B8">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3E83803B">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55DB2223">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52B97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2FF95C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饮用水监测次数</w:t>
            </w:r>
          </w:p>
        </w:tc>
        <w:tc>
          <w:tcPr>
            <w:tcW w:w="494" w:type="pct"/>
            <w:tcBorders>
              <w:top w:val="nil"/>
              <w:left w:val="nil"/>
              <w:bottom w:val="single" w:color="auto" w:sz="4" w:space="0"/>
              <w:right w:val="single" w:color="auto" w:sz="4" w:space="0"/>
            </w:tcBorders>
            <w:shd w:val="clear" w:color="auto" w:fill="auto"/>
            <w:vAlign w:val="center"/>
          </w:tcPr>
          <w:p w14:paraId="0C6E99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&gt;=2次</w:t>
            </w:r>
          </w:p>
        </w:tc>
        <w:tc>
          <w:tcPr>
            <w:tcW w:w="436" w:type="pct"/>
            <w:tcBorders>
              <w:top w:val="nil"/>
              <w:left w:val="nil"/>
              <w:bottom w:val="single" w:color="auto" w:sz="4" w:space="0"/>
              <w:right w:val="single" w:color="auto" w:sz="4" w:space="0"/>
            </w:tcBorders>
            <w:shd w:val="clear" w:color="auto" w:fill="auto"/>
            <w:vAlign w:val="center"/>
          </w:tcPr>
          <w:p w14:paraId="09F0C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=2次</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745B2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69421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7C15FC2">
            <w:pPr>
              <w:widowControl/>
              <w:jc w:val="center"/>
              <w:rPr>
                <w:rFonts w:hint="eastAsia" w:ascii="宋体" w:hAnsi="宋体" w:cs="宋体"/>
                <w:color w:val="000000"/>
                <w:kern w:val="0"/>
                <w:sz w:val="20"/>
                <w:szCs w:val="20"/>
              </w:rPr>
            </w:pPr>
          </w:p>
        </w:tc>
      </w:tr>
      <w:tr w14:paraId="1215552D">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03A80783">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6034F1BF">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6A2B1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135DA5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家犬驱虫数量</w:t>
            </w:r>
          </w:p>
        </w:tc>
        <w:tc>
          <w:tcPr>
            <w:tcW w:w="494" w:type="pct"/>
            <w:tcBorders>
              <w:top w:val="nil"/>
              <w:left w:val="nil"/>
              <w:bottom w:val="single" w:color="auto" w:sz="4" w:space="0"/>
              <w:right w:val="single" w:color="auto" w:sz="4" w:space="0"/>
            </w:tcBorders>
            <w:shd w:val="clear" w:color="auto" w:fill="auto"/>
            <w:vAlign w:val="center"/>
          </w:tcPr>
          <w:p w14:paraId="0A9FD3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&gt;=7500只</w:t>
            </w:r>
          </w:p>
        </w:tc>
        <w:tc>
          <w:tcPr>
            <w:tcW w:w="436" w:type="pct"/>
            <w:tcBorders>
              <w:top w:val="nil"/>
              <w:left w:val="nil"/>
              <w:bottom w:val="single" w:color="auto" w:sz="4" w:space="0"/>
              <w:right w:val="single" w:color="auto" w:sz="4" w:space="0"/>
            </w:tcBorders>
            <w:shd w:val="clear" w:color="auto" w:fill="auto"/>
            <w:vAlign w:val="center"/>
          </w:tcPr>
          <w:p w14:paraId="308C9E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=7500只</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1DAF8E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7300D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035F37A8">
            <w:pPr>
              <w:widowControl/>
              <w:jc w:val="center"/>
              <w:rPr>
                <w:rFonts w:hint="eastAsia" w:ascii="宋体" w:hAnsi="宋体" w:cs="宋体"/>
                <w:color w:val="000000"/>
                <w:kern w:val="0"/>
                <w:sz w:val="20"/>
                <w:szCs w:val="20"/>
              </w:rPr>
            </w:pPr>
          </w:p>
        </w:tc>
      </w:tr>
      <w:tr w14:paraId="27BCDDA9">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57716268">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33D91F6D">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2B9764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6A02DBE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数据上报及时率</w:t>
            </w:r>
          </w:p>
        </w:tc>
        <w:tc>
          <w:tcPr>
            <w:tcW w:w="494" w:type="pct"/>
            <w:tcBorders>
              <w:top w:val="nil"/>
              <w:left w:val="nil"/>
              <w:bottom w:val="single" w:color="auto" w:sz="4" w:space="0"/>
              <w:right w:val="single" w:color="auto" w:sz="4" w:space="0"/>
            </w:tcBorders>
            <w:shd w:val="clear" w:color="auto" w:fill="auto"/>
            <w:vAlign w:val="center"/>
          </w:tcPr>
          <w:p w14:paraId="0ABAC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tcBorders>
              <w:top w:val="nil"/>
              <w:left w:val="nil"/>
              <w:bottom w:val="single" w:color="auto" w:sz="4" w:space="0"/>
              <w:right w:val="single" w:color="auto" w:sz="4" w:space="0"/>
            </w:tcBorders>
            <w:shd w:val="clear" w:color="auto" w:fill="auto"/>
            <w:vAlign w:val="center"/>
          </w:tcPr>
          <w:p w14:paraId="3B98F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75AAA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30079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E079913">
            <w:pPr>
              <w:widowControl/>
              <w:jc w:val="center"/>
              <w:rPr>
                <w:rFonts w:hint="eastAsia" w:ascii="宋体" w:hAnsi="宋体" w:cs="宋体"/>
                <w:color w:val="000000"/>
                <w:kern w:val="0"/>
                <w:sz w:val="20"/>
                <w:szCs w:val="20"/>
              </w:rPr>
            </w:pPr>
          </w:p>
        </w:tc>
      </w:tr>
      <w:tr w14:paraId="6B3AD35B">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139056EB">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23632387">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2D56C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7537760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结核病、包虫病患者规范管理率</w:t>
            </w:r>
          </w:p>
        </w:tc>
        <w:tc>
          <w:tcPr>
            <w:tcW w:w="494" w:type="pct"/>
            <w:tcBorders>
              <w:top w:val="nil"/>
              <w:left w:val="nil"/>
              <w:bottom w:val="single" w:color="auto" w:sz="4" w:space="0"/>
              <w:right w:val="single" w:color="auto" w:sz="4" w:space="0"/>
            </w:tcBorders>
            <w:shd w:val="clear" w:color="auto" w:fill="auto"/>
            <w:vAlign w:val="center"/>
          </w:tcPr>
          <w:p w14:paraId="6BB75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6" w:type="pct"/>
            <w:tcBorders>
              <w:top w:val="nil"/>
              <w:left w:val="nil"/>
              <w:bottom w:val="single" w:color="auto" w:sz="4" w:space="0"/>
              <w:right w:val="single" w:color="auto" w:sz="4" w:space="0"/>
            </w:tcBorders>
            <w:shd w:val="clear" w:color="auto" w:fill="auto"/>
            <w:vAlign w:val="center"/>
          </w:tcPr>
          <w:p w14:paraId="72BC3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3A4C7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1F754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286A22A2">
            <w:pPr>
              <w:widowControl/>
              <w:jc w:val="center"/>
              <w:rPr>
                <w:rFonts w:hint="eastAsia" w:ascii="宋体" w:hAnsi="宋体" w:cs="宋体"/>
                <w:color w:val="000000"/>
                <w:kern w:val="0"/>
                <w:sz w:val="20"/>
                <w:szCs w:val="20"/>
              </w:rPr>
            </w:pPr>
          </w:p>
        </w:tc>
      </w:tr>
      <w:tr w14:paraId="31DA6DD1">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4ACB31D5">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7043A83F">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6E9A59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327B4E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494" w:type="pct"/>
            <w:tcBorders>
              <w:top w:val="nil"/>
              <w:left w:val="nil"/>
              <w:bottom w:val="single" w:color="auto" w:sz="4" w:space="0"/>
              <w:right w:val="single" w:color="auto" w:sz="4" w:space="0"/>
            </w:tcBorders>
            <w:shd w:val="clear" w:color="auto" w:fill="auto"/>
            <w:vAlign w:val="center"/>
          </w:tcPr>
          <w:p w14:paraId="3F86F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6" w:type="pct"/>
            <w:tcBorders>
              <w:top w:val="nil"/>
              <w:left w:val="nil"/>
              <w:bottom w:val="single" w:color="auto" w:sz="4" w:space="0"/>
              <w:right w:val="single" w:color="auto" w:sz="4" w:space="0"/>
            </w:tcBorders>
            <w:shd w:val="clear" w:color="auto" w:fill="auto"/>
            <w:vAlign w:val="center"/>
          </w:tcPr>
          <w:p w14:paraId="370D6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1912B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7D72C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383BE2C3">
            <w:pPr>
              <w:widowControl/>
              <w:jc w:val="center"/>
              <w:rPr>
                <w:rFonts w:hint="eastAsia" w:ascii="宋体" w:hAnsi="宋体" w:cs="宋体"/>
                <w:color w:val="000000"/>
                <w:kern w:val="0"/>
                <w:sz w:val="20"/>
                <w:szCs w:val="20"/>
              </w:rPr>
            </w:pPr>
          </w:p>
        </w:tc>
      </w:tr>
      <w:tr w14:paraId="52CBC155">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23B3BA94">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41097677">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23127D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176A97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494" w:type="pct"/>
            <w:tcBorders>
              <w:top w:val="nil"/>
              <w:left w:val="nil"/>
              <w:bottom w:val="single" w:color="auto" w:sz="4" w:space="0"/>
              <w:right w:val="single" w:color="auto" w:sz="4" w:space="0"/>
            </w:tcBorders>
            <w:shd w:val="clear" w:color="auto" w:fill="auto"/>
            <w:vAlign w:val="center"/>
          </w:tcPr>
          <w:p w14:paraId="6F5064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436" w:type="pct"/>
            <w:tcBorders>
              <w:top w:val="nil"/>
              <w:left w:val="nil"/>
              <w:bottom w:val="single" w:color="auto" w:sz="4" w:space="0"/>
              <w:right w:val="single" w:color="auto" w:sz="4" w:space="0"/>
            </w:tcBorders>
            <w:shd w:val="clear" w:color="auto" w:fill="auto"/>
            <w:vAlign w:val="center"/>
          </w:tcPr>
          <w:p w14:paraId="7A2D83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3F0E6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2719A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F7882D7">
            <w:pPr>
              <w:widowControl/>
              <w:jc w:val="center"/>
              <w:rPr>
                <w:rFonts w:hint="eastAsia" w:ascii="宋体" w:hAnsi="宋体" w:cs="宋体"/>
                <w:color w:val="000000"/>
                <w:kern w:val="0"/>
                <w:sz w:val="20"/>
                <w:szCs w:val="20"/>
              </w:rPr>
            </w:pPr>
          </w:p>
        </w:tc>
      </w:tr>
      <w:tr w14:paraId="0F54884D">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6DC4B9B6">
            <w:pPr>
              <w:widowControl/>
              <w:jc w:val="left"/>
              <w:rPr>
                <w:rFonts w:hint="eastAsia" w:ascii="宋体" w:hAnsi="宋体" w:cs="宋体"/>
                <w:color w:val="000000"/>
                <w:kern w:val="0"/>
                <w:sz w:val="20"/>
                <w:szCs w:val="20"/>
              </w:rPr>
            </w:pPr>
          </w:p>
        </w:tc>
        <w:tc>
          <w:tcPr>
            <w:tcW w:w="266" w:type="pct"/>
            <w:vMerge w:val="restart"/>
            <w:tcBorders>
              <w:top w:val="nil"/>
              <w:left w:val="single" w:color="auto" w:sz="4" w:space="0"/>
              <w:bottom w:val="single" w:color="auto" w:sz="4" w:space="0"/>
              <w:right w:val="single" w:color="auto" w:sz="4" w:space="0"/>
            </w:tcBorders>
            <w:shd w:val="clear" w:color="auto" w:fill="auto"/>
            <w:vAlign w:val="center"/>
          </w:tcPr>
          <w:p w14:paraId="2F156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28" w:type="pct"/>
            <w:tcBorders>
              <w:top w:val="nil"/>
              <w:left w:val="nil"/>
              <w:bottom w:val="single" w:color="auto" w:sz="4" w:space="0"/>
              <w:right w:val="single" w:color="auto" w:sz="4" w:space="0"/>
            </w:tcBorders>
            <w:shd w:val="clear" w:color="auto" w:fill="auto"/>
            <w:vAlign w:val="center"/>
          </w:tcPr>
          <w:p w14:paraId="623D9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6FF34E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494" w:type="pct"/>
            <w:tcBorders>
              <w:top w:val="nil"/>
              <w:left w:val="nil"/>
              <w:bottom w:val="single" w:color="auto" w:sz="4" w:space="0"/>
              <w:right w:val="single" w:color="auto" w:sz="4" w:space="0"/>
            </w:tcBorders>
            <w:shd w:val="clear" w:color="auto" w:fill="auto"/>
            <w:vAlign w:val="center"/>
          </w:tcPr>
          <w:p w14:paraId="640A31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6" w:type="pct"/>
            <w:tcBorders>
              <w:top w:val="nil"/>
              <w:left w:val="nil"/>
              <w:bottom w:val="single" w:color="auto" w:sz="4" w:space="0"/>
              <w:right w:val="single" w:color="auto" w:sz="4" w:space="0"/>
            </w:tcBorders>
            <w:shd w:val="clear" w:color="auto" w:fill="auto"/>
            <w:vAlign w:val="center"/>
          </w:tcPr>
          <w:p w14:paraId="760EF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3866B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5681A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7D8AB7B">
            <w:pPr>
              <w:widowControl/>
              <w:jc w:val="center"/>
              <w:rPr>
                <w:rFonts w:hint="eastAsia" w:ascii="宋体" w:hAnsi="宋体" w:cs="宋体"/>
                <w:color w:val="000000"/>
                <w:kern w:val="0"/>
                <w:sz w:val="20"/>
                <w:szCs w:val="20"/>
              </w:rPr>
            </w:pPr>
          </w:p>
        </w:tc>
      </w:tr>
      <w:tr w14:paraId="7D336E66">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38FDB76F">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7872DF68">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69F1A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75B77F9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494" w:type="pct"/>
            <w:tcBorders>
              <w:top w:val="nil"/>
              <w:left w:val="nil"/>
              <w:bottom w:val="single" w:color="auto" w:sz="4" w:space="0"/>
              <w:right w:val="single" w:color="auto" w:sz="4" w:space="0"/>
            </w:tcBorders>
            <w:shd w:val="clear" w:color="auto" w:fill="auto"/>
            <w:vAlign w:val="center"/>
          </w:tcPr>
          <w:p w14:paraId="1BA66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36" w:type="pct"/>
            <w:tcBorders>
              <w:top w:val="nil"/>
              <w:left w:val="nil"/>
              <w:bottom w:val="single" w:color="auto" w:sz="4" w:space="0"/>
              <w:right w:val="single" w:color="auto" w:sz="4" w:space="0"/>
            </w:tcBorders>
            <w:shd w:val="clear" w:color="auto" w:fill="auto"/>
            <w:vAlign w:val="center"/>
          </w:tcPr>
          <w:p w14:paraId="5AFDB7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52851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56A03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5AA18C22">
            <w:pPr>
              <w:widowControl/>
              <w:jc w:val="center"/>
              <w:rPr>
                <w:rFonts w:hint="eastAsia" w:ascii="宋体" w:hAnsi="宋体" w:cs="宋体"/>
                <w:color w:val="000000"/>
                <w:kern w:val="0"/>
                <w:sz w:val="20"/>
                <w:szCs w:val="20"/>
              </w:rPr>
            </w:pPr>
          </w:p>
        </w:tc>
      </w:tr>
      <w:tr w14:paraId="4C5E3779">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391F37EB">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7DB0FC52">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09CCE0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13D5509B">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7981FD68">
            <w:pPr>
              <w:widowControl/>
              <w:jc w:val="center"/>
              <w:rPr>
                <w:rFonts w:hint="eastAsia" w:ascii="宋体" w:hAnsi="宋体" w:cs="宋体"/>
                <w:color w:val="000000"/>
                <w:kern w:val="0"/>
                <w:sz w:val="20"/>
                <w:szCs w:val="20"/>
              </w:rPr>
            </w:pPr>
          </w:p>
        </w:tc>
        <w:tc>
          <w:tcPr>
            <w:tcW w:w="436" w:type="pct"/>
            <w:tcBorders>
              <w:top w:val="nil"/>
              <w:left w:val="nil"/>
              <w:bottom w:val="single" w:color="auto" w:sz="4" w:space="0"/>
              <w:right w:val="single" w:color="auto" w:sz="4" w:space="0"/>
            </w:tcBorders>
            <w:shd w:val="clear" w:color="auto" w:fill="auto"/>
            <w:vAlign w:val="center"/>
          </w:tcPr>
          <w:p w14:paraId="0AE37A57">
            <w:pPr>
              <w:widowControl/>
              <w:jc w:val="center"/>
              <w:rPr>
                <w:rFonts w:hint="eastAsia" w:ascii="宋体" w:hAnsi="宋体" w:cs="宋体"/>
                <w:color w:val="000000"/>
                <w:kern w:val="0"/>
                <w:sz w:val="20"/>
                <w:szCs w:val="20"/>
              </w:rPr>
            </w:pP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53D92350">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4C2C8762">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635293D7">
            <w:pPr>
              <w:widowControl/>
              <w:jc w:val="center"/>
              <w:rPr>
                <w:rFonts w:hint="eastAsia" w:ascii="宋体" w:hAnsi="宋体" w:cs="宋体"/>
                <w:color w:val="000000"/>
                <w:kern w:val="0"/>
                <w:sz w:val="20"/>
                <w:szCs w:val="20"/>
              </w:rPr>
            </w:pPr>
          </w:p>
        </w:tc>
      </w:tr>
      <w:tr w14:paraId="446468F8">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5582E842">
            <w:pPr>
              <w:widowControl/>
              <w:jc w:val="left"/>
              <w:rPr>
                <w:rFonts w:hint="eastAsia" w:ascii="宋体" w:hAnsi="宋体" w:cs="宋体"/>
                <w:color w:val="000000"/>
                <w:kern w:val="0"/>
                <w:sz w:val="20"/>
                <w:szCs w:val="20"/>
              </w:rPr>
            </w:pPr>
          </w:p>
        </w:tc>
        <w:tc>
          <w:tcPr>
            <w:tcW w:w="266" w:type="pct"/>
            <w:vMerge w:val="restart"/>
            <w:tcBorders>
              <w:top w:val="nil"/>
              <w:left w:val="single" w:color="auto" w:sz="4" w:space="0"/>
              <w:bottom w:val="single" w:color="auto" w:sz="4" w:space="0"/>
              <w:right w:val="single" w:color="auto" w:sz="4" w:space="0"/>
            </w:tcBorders>
            <w:shd w:val="clear" w:color="auto" w:fill="auto"/>
            <w:vAlign w:val="center"/>
          </w:tcPr>
          <w:p w14:paraId="1A151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28" w:type="pct"/>
            <w:tcBorders>
              <w:top w:val="nil"/>
              <w:left w:val="nil"/>
              <w:bottom w:val="single" w:color="auto" w:sz="4" w:space="0"/>
              <w:right w:val="single" w:color="auto" w:sz="4" w:space="0"/>
            </w:tcBorders>
            <w:shd w:val="clear" w:color="auto" w:fill="auto"/>
            <w:vAlign w:val="center"/>
          </w:tcPr>
          <w:p w14:paraId="36B4B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4CDAA63F">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7B28A9A8">
            <w:pPr>
              <w:widowControl/>
              <w:jc w:val="center"/>
              <w:rPr>
                <w:rFonts w:hint="eastAsia" w:ascii="宋体" w:hAnsi="宋体" w:cs="宋体"/>
                <w:color w:val="000000"/>
                <w:kern w:val="0"/>
                <w:sz w:val="20"/>
                <w:szCs w:val="20"/>
              </w:rPr>
            </w:pPr>
          </w:p>
        </w:tc>
        <w:tc>
          <w:tcPr>
            <w:tcW w:w="436" w:type="pct"/>
            <w:tcBorders>
              <w:top w:val="nil"/>
              <w:left w:val="nil"/>
              <w:bottom w:val="single" w:color="auto" w:sz="4" w:space="0"/>
              <w:right w:val="single" w:color="auto" w:sz="4" w:space="0"/>
            </w:tcBorders>
            <w:shd w:val="clear" w:color="auto" w:fill="auto"/>
            <w:vAlign w:val="center"/>
          </w:tcPr>
          <w:p w14:paraId="62018C03">
            <w:pPr>
              <w:widowControl/>
              <w:jc w:val="center"/>
              <w:rPr>
                <w:rFonts w:hint="eastAsia" w:ascii="宋体" w:hAnsi="宋体" w:cs="宋体"/>
                <w:color w:val="000000"/>
                <w:kern w:val="0"/>
                <w:sz w:val="20"/>
                <w:szCs w:val="20"/>
              </w:rPr>
            </w:pP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70654433">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77F6550E">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4029F618">
            <w:pPr>
              <w:widowControl/>
              <w:jc w:val="center"/>
              <w:rPr>
                <w:rFonts w:hint="eastAsia" w:ascii="宋体" w:hAnsi="宋体" w:cs="宋体"/>
                <w:color w:val="000000"/>
                <w:kern w:val="0"/>
                <w:sz w:val="20"/>
                <w:szCs w:val="20"/>
              </w:rPr>
            </w:pPr>
          </w:p>
        </w:tc>
      </w:tr>
      <w:tr w14:paraId="6AEF72FF">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5B1BCD94">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54AA9EA6">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30953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6796D3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群众健康水平提升率</w:t>
            </w:r>
          </w:p>
        </w:tc>
        <w:tc>
          <w:tcPr>
            <w:tcW w:w="494" w:type="pct"/>
            <w:tcBorders>
              <w:top w:val="nil"/>
              <w:left w:val="nil"/>
              <w:bottom w:val="single" w:color="auto" w:sz="4" w:space="0"/>
              <w:right w:val="single" w:color="auto" w:sz="4" w:space="0"/>
            </w:tcBorders>
            <w:shd w:val="clear" w:color="auto" w:fill="auto"/>
            <w:vAlign w:val="center"/>
          </w:tcPr>
          <w:p w14:paraId="20457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6" w:type="pct"/>
            <w:tcBorders>
              <w:top w:val="nil"/>
              <w:left w:val="nil"/>
              <w:bottom w:val="single" w:color="auto" w:sz="4" w:space="0"/>
              <w:right w:val="single" w:color="auto" w:sz="4" w:space="0"/>
            </w:tcBorders>
            <w:shd w:val="clear" w:color="auto" w:fill="auto"/>
            <w:vAlign w:val="center"/>
          </w:tcPr>
          <w:p w14:paraId="241705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222FA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18FF85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DAA6D4A">
            <w:pPr>
              <w:widowControl/>
              <w:jc w:val="center"/>
              <w:rPr>
                <w:rFonts w:hint="eastAsia" w:ascii="宋体" w:hAnsi="宋体" w:cs="宋体"/>
                <w:color w:val="000000"/>
                <w:kern w:val="0"/>
                <w:sz w:val="20"/>
                <w:szCs w:val="20"/>
              </w:rPr>
            </w:pPr>
          </w:p>
        </w:tc>
      </w:tr>
      <w:tr w14:paraId="61DFF921">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7F1B96DF">
            <w:pPr>
              <w:widowControl/>
              <w:jc w:val="left"/>
              <w:rPr>
                <w:rFonts w:hint="eastAsia" w:ascii="宋体" w:hAnsi="宋体" w:cs="宋体"/>
                <w:color w:val="000000"/>
                <w:kern w:val="0"/>
                <w:sz w:val="20"/>
                <w:szCs w:val="20"/>
              </w:rPr>
            </w:pPr>
          </w:p>
        </w:tc>
        <w:tc>
          <w:tcPr>
            <w:tcW w:w="266" w:type="pct"/>
            <w:vMerge w:val="continue"/>
            <w:tcBorders>
              <w:top w:val="nil"/>
              <w:left w:val="single" w:color="auto" w:sz="4" w:space="0"/>
              <w:bottom w:val="single" w:color="auto" w:sz="4" w:space="0"/>
              <w:right w:val="single" w:color="auto" w:sz="4" w:space="0"/>
            </w:tcBorders>
            <w:vAlign w:val="center"/>
          </w:tcPr>
          <w:p w14:paraId="6077DB20">
            <w:pPr>
              <w:widowControl/>
              <w:jc w:val="left"/>
              <w:rPr>
                <w:rFonts w:hint="eastAsia" w:ascii="宋体" w:hAnsi="宋体" w:cs="宋体"/>
                <w:color w:val="000000"/>
                <w:kern w:val="0"/>
                <w:sz w:val="20"/>
                <w:szCs w:val="20"/>
              </w:rPr>
            </w:pPr>
          </w:p>
        </w:tc>
        <w:tc>
          <w:tcPr>
            <w:tcW w:w="728" w:type="pct"/>
            <w:tcBorders>
              <w:top w:val="nil"/>
              <w:left w:val="nil"/>
              <w:bottom w:val="single" w:color="auto" w:sz="4" w:space="0"/>
              <w:right w:val="single" w:color="auto" w:sz="4" w:space="0"/>
            </w:tcBorders>
            <w:shd w:val="clear" w:color="auto" w:fill="auto"/>
            <w:vAlign w:val="center"/>
          </w:tcPr>
          <w:p w14:paraId="711E4D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327E607C">
            <w:pPr>
              <w:widowControl/>
              <w:jc w:val="left"/>
              <w:rPr>
                <w:rFonts w:hint="eastAsia" w:ascii="宋体" w:hAnsi="宋体" w:cs="宋体"/>
                <w:color w:val="000000"/>
                <w:kern w:val="0"/>
                <w:sz w:val="20"/>
                <w:szCs w:val="20"/>
              </w:rPr>
            </w:pPr>
          </w:p>
        </w:tc>
        <w:tc>
          <w:tcPr>
            <w:tcW w:w="494" w:type="pct"/>
            <w:tcBorders>
              <w:top w:val="nil"/>
              <w:left w:val="nil"/>
              <w:bottom w:val="single" w:color="auto" w:sz="4" w:space="0"/>
              <w:right w:val="single" w:color="auto" w:sz="4" w:space="0"/>
            </w:tcBorders>
            <w:shd w:val="clear" w:color="auto" w:fill="auto"/>
            <w:vAlign w:val="center"/>
          </w:tcPr>
          <w:p w14:paraId="35484599">
            <w:pPr>
              <w:widowControl/>
              <w:jc w:val="center"/>
              <w:rPr>
                <w:rFonts w:hint="eastAsia" w:ascii="宋体" w:hAnsi="宋体" w:cs="宋体"/>
                <w:color w:val="000000"/>
                <w:kern w:val="0"/>
                <w:sz w:val="20"/>
                <w:szCs w:val="20"/>
              </w:rPr>
            </w:pPr>
          </w:p>
        </w:tc>
        <w:tc>
          <w:tcPr>
            <w:tcW w:w="436" w:type="pct"/>
            <w:tcBorders>
              <w:top w:val="nil"/>
              <w:left w:val="nil"/>
              <w:bottom w:val="single" w:color="auto" w:sz="4" w:space="0"/>
              <w:right w:val="single" w:color="auto" w:sz="4" w:space="0"/>
            </w:tcBorders>
            <w:shd w:val="clear" w:color="auto" w:fill="auto"/>
            <w:vAlign w:val="center"/>
          </w:tcPr>
          <w:p w14:paraId="30A2BC2D">
            <w:pPr>
              <w:widowControl/>
              <w:jc w:val="center"/>
              <w:rPr>
                <w:rFonts w:hint="eastAsia" w:ascii="宋体" w:hAnsi="宋体" w:cs="宋体"/>
                <w:color w:val="000000"/>
                <w:kern w:val="0"/>
                <w:sz w:val="20"/>
                <w:szCs w:val="20"/>
              </w:rPr>
            </w:pP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6E19C9A9">
            <w:pPr>
              <w:widowControl/>
              <w:jc w:val="center"/>
              <w:rPr>
                <w:rFonts w:hint="eastAsia" w:ascii="宋体" w:hAnsi="宋体" w:cs="宋体"/>
                <w:color w:val="000000"/>
                <w:kern w:val="0"/>
                <w:sz w:val="20"/>
                <w:szCs w:val="20"/>
              </w:rPr>
            </w:pP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6E5A44E3">
            <w:pPr>
              <w:widowControl/>
              <w:jc w:val="center"/>
              <w:rPr>
                <w:rFonts w:hint="eastAsia" w:ascii="宋体" w:hAnsi="宋体" w:cs="宋体"/>
                <w:color w:val="000000"/>
                <w:kern w:val="0"/>
                <w:sz w:val="20"/>
                <w:szCs w:val="20"/>
              </w:rPr>
            </w:pP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1811B945">
            <w:pPr>
              <w:widowControl/>
              <w:jc w:val="center"/>
              <w:rPr>
                <w:rFonts w:hint="eastAsia" w:ascii="宋体" w:hAnsi="宋体" w:cs="宋体"/>
                <w:color w:val="000000"/>
                <w:kern w:val="0"/>
                <w:sz w:val="20"/>
                <w:szCs w:val="20"/>
              </w:rPr>
            </w:pPr>
          </w:p>
        </w:tc>
      </w:tr>
      <w:tr w14:paraId="0193B80E">
        <w:tblPrEx>
          <w:tblCellMar>
            <w:top w:w="0" w:type="dxa"/>
            <w:left w:w="108" w:type="dxa"/>
            <w:bottom w:w="0" w:type="dxa"/>
            <w:right w:w="108" w:type="dxa"/>
          </w:tblCellMar>
        </w:tblPrEx>
        <w:trPr>
          <w:trHeight w:val="400" w:hRule="atLeast"/>
        </w:trPr>
        <w:tc>
          <w:tcPr>
            <w:tcW w:w="262" w:type="pct"/>
            <w:vMerge w:val="continue"/>
            <w:tcBorders>
              <w:top w:val="nil"/>
              <w:left w:val="single" w:color="auto" w:sz="4" w:space="0"/>
              <w:bottom w:val="single" w:color="auto" w:sz="4" w:space="0"/>
              <w:right w:val="single" w:color="auto" w:sz="4" w:space="0"/>
            </w:tcBorders>
            <w:vAlign w:val="center"/>
          </w:tcPr>
          <w:p w14:paraId="68655A9A">
            <w:pPr>
              <w:widowControl/>
              <w:jc w:val="left"/>
              <w:rPr>
                <w:rFonts w:hint="eastAsia" w:ascii="宋体" w:hAnsi="宋体" w:cs="宋体"/>
                <w:color w:val="000000"/>
                <w:kern w:val="0"/>
                <w:sz w:val="20"/>
                <w:szCs w:val="20"/>
              </w:rPr>
            </w:pPr>
          </w:p>
        </w:tc>
        <w:tc>
          <w:tcPr>
            <w:tcW w:w="266" w:type="pct"/>
            <w:tcBorders>
              <w:top w:val="nil"/>
              <w:left w:val="nil"/>
              <w:bottom w:val="single" w:color="auto" w:sz="4" w:space="0"/>
              <w:right w:val="single" w:color="auto" w:sz="4" w:space="0"/>
            </w:tcBorders>
            <w:shd w:val="clear" w:color="auto" w:fill="auto"/>
            <w:vAlign w:val="center"/>
          </w:tcPr>
          <w:p w14:paraId="1351A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28" w:type="pct"/>
            <w:tcBorders>
              <w:top w:val="nil"/>
              <w:left w:val="nil"/>
              <w:bottom w:val="single" w:color="auto" w:sz="4" w:space="0"/>
              <w:right w:val="single" w:color="auto" w:sz="4" w:space="0"/>
            </w:tcBorders>
            <w:shd w:val="clear" w:color="auto" w:fill="auto"/>
            <w:vAlign w:val="center"/>
          </w:tcPr>
          <w:p w14:paraId="3EFB41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7" w:type="pct"/>
            <w:gridSpan w:val="3"/>
            <w:tcBorders>
              <w:top w:val="single" w:color="auto" w:sz="4" w:space="0"/>
              <w:left w:val="nil"/>
              <w:bottom w:val="single" w:color="auto" w:sz="4" w:space="0"/>
              <w:right w:val="single" w:color="000000" w:sz="4" w:space="0"/>
            </w:tcBorders>
            <w:shd w:val="clear" w:color="auto" w:fill="auto"/>
            <w:noWrap/>
            <w:vAlign w:val="center"/>
          </w:tcPr>
          <w:p w14:paraId="4814E5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患者满意度</w:t>
            </w:r>
          </w:p>
        </w:tc>
        <w:tc>
          <w:tcPr>
            <w:tcW w:w="494" w:type="pct"/>
            <w:tcBorders>
              <w:top w:val="nil"/>
              <w:left w:val="nil"/>
              <w:bottom w:val="single" w:color="auto" w:sz="4" w:space="0"/>
              <w:right w:val="single" w:color="auto" w:sz="4" w:space="0"/>
            </w:tcBorders>
            <w:shd w:val="clear" w:color="auto" w:fill="auto"/>
            <w:vAlign w:val="center"/>
          </w:tcPr>
          <w:p w14:paraId="64B4E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6" w:type="pct"/>
            <w:tcBorders>
              <w:top w:val="nil"/>
              <w:left w:val="nil"/>
              <w:bottom w:val="single" w:color="auto" w:sz="4" w:space="0"/>
              <w:right w:val="single" w:color="auto" w:sz="4" w:space="0"/>
            </w:tcBorders>
            <w:shd w:val="clear" w:color="auto" w:fill="auto"/>
            <w:vAlign w:val="center"/>
          </w:tcPr>
          <w:p w14:paraId="0C3691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36" w:type="pct"/>
            <w:gridSpan w:val="2"/>
            <w:tcBorders>
              <w:top w:val="single" w:color="auto" w:sz="4" w:space="0"/>
              <w:left w:val="nil"/>
              <w:bottom w:val="single" w:color="auto" w:sz="4" w:space="0"/>
              <w:right w:val="single" w:color="000000" w:sz="4" w:space="0"/>
            </w:tcBorders>
            <w:shd w:val="clear" w:color="auto" w:fill="auto"/>
            <w:vAlign w:val="center"/>
          </w:tcPr>
          <w:p w14:paraId="2468D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89" w:type="pct"/>
            <w:gridSpan w:val="2"/>
            <w:tcBorders>
              <w:top w:val="single" w:color="auto" w:sz="4" w:space="0"/>
              <w:left w:val="nil"/>
              <w:bottom w:val="single" w:color="auto" w:sz="4" w:space="0"/>
              <w:right w:val="single" w:color="000000" w:sz="4" w:space="0"/>
            </w:tcBorders>
            <w:shd w:val="clear" w:color="auto" w:fill="auto"/>
            <w:vAlign w:val="center"/>
          </w:tcPr>
          <w:p w14:paraId="645048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6F43434">
            <w:pPr>
              <w:widowControl/>
              <w:jc w:val="center"/>
              <w:rPr>
                <w:rFonts w:hint="eastAsia" w:ascii="宋体" w:hAnsi="宋体" w:cs="宋体"/>
                <w:color w:val="000000"/>
                <w:kern w:val="0"/>
                <w:sz w:val="20"/>
                <w:szCs w:val="20"/>
              </w:rPr>
            </w:pPr>
          </w:p>
        </w:tc>
      </w:tr>
      <w:tr w14:paraId="2E80DBB4">
        <w:tblPrEx>
          <w:tblCellMar>
            <w:top w:w="0" w:type="dxa"/>
            <w:left w:w="108" w:type="dxa"/>
            <w:bottom w:w="0" w:type="dxa"/>
            <w:right w:w="108" w:type="dxa"/>
          </w:tblCellMar>
        </w:tblPrEx>
        <w:trPr>
          <w:trHeight w:val="280" w:hRule="atLeast"/>
        </w:trPr>
        <w:tc>
          <w:tcPr>
            <w:tcW w:w="3545"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B08B2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36" w:type="pct"/>
            <w:gridSpan w:val="2"/>
            <w:tcBorders>
              <w:top w:val="single" w:color="auto" w:sz="4" w:space="0"/>
              <w:left w:val="nil"/>
              <w:bottom w:val="single" w:color="auto" w:sz="4" w:space="0"/>
              <w:right w:val="single" w:color="auto" w:sz="4" w:space="0"/>
            </w:tcBorders>
            <w:shd w:val="clear" w:color="auto" w:fill="auto"/>
            <w:vAlign w:val="center"/>
          </w:tcPr>
          <w:p w14:paraId="37C301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9" w:type="pct"/>
            <w:gridSpan w:val="2"/>
            <w:tcBorders>
              <w:top w:val="single" w:color="auto" w:sz="4" w:space="0"/>
              <w:left w:val="nil"/>
              <w:bottom w:val="single" w:color="auto" w:sz="4" w:space="0"/>
              <w:right w:val="single" w:color="auto" w:sz="4" w:space="0"/>
            </w:tcBorders>
            <w:shd w:val="clear" w:color="auto" w:fill="auto"/>
            <w:vAlign w:val="center"/>
          </w:tcPr>
          <w:p w14:paraId="4F151E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8" w:type="pct"/>
            <w:gridSpan w:val="2"/>
            <w:tcBorders>
              <w:top w:val="single" w:color="auto" w:sz="4" w:space="0"/>
              <w:left w:val="nil"/>
              <w:bottom w:val="single" w:color="auto" w:sz="4" w:space="0"/>
              <w:right w:val="single" w:color="auto" w:sz="4" w:space="0"/>
            </w:tcBorders>
            <w:shd w:val="clear" w:color="auto" w:fill="auto"/>
            <w:vAlign w:val="center"/>
          </w:tcPr>
          <w:p w14:paraId="78420540">
            <w:pPr>
              <w:widowControl/>
              <w:jc w:val="center"/>
              <w:rPr>
                <w:rFonts w:hint="eastAsia" w:ascii="宋体" w:hAnsi="宋体" w:cs="宋体"/>
                <w:color w:val="000000"/>
                <w:kern w:val="0"/>
                <w:sz w:val="20"/>
                <w:szCs w:val="20"/>
              </w:rPr>
            </w:pPr>
          </w:p>
        </w:tc>
      </w:tr>
    </w:tbl>
    <w:p w14:paraId="5887C8F6">
      <w:pPr>
        <w:ind w:firstLine="640" w:firstLineChars="200"/>
        <w:jc w:val="left"/>
        <w:rPr>
          <w:rFonts w:ascii="仿宋_GB2312" w:eastAsia="仿宋_GB2312"/>
          <w:sz w:val="32"/>
          <w:szCs w:val="32"/>
        </w:rPr>
      </w:pPr>
    </w:p>
    <w:p w14:paraId="70EC702B">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9981AB5">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4E8B96EE">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5C29F97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5153E4E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1A81653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7115772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5F89E5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4823CB6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03F1F6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0A4D5B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EA692E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75EC38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29808F9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4411D43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B06666A">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F93F20F">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29BA058A">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0733BAC">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3FC52CB2">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0A508222">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4D9D012E">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1B432FB5">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7B89FF1A">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80C8C2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46A340D">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95B95E3">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59920406">
      <w:pPr>
        <w:ind w:firstLine="640" w:firstLineChars="200"/>
        <w:rPr>
          <w:rFonts w:ascii="仿宋_GB2312" w:eastAsia="仿宋_GB2312"/>
          <w:sz w:val="32"/>
          <w:szCs w:val="32"/>
        </w:rPr>
      </w:pPr>
    </w:p>
    <w:p w14:paraId="51B13CDC">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354CE">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ACEF43B">
                          <w:pPr>
                            <w:pStyle w:val="4"/>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ACEF43B">
                    <w:pPr>
                      <w:pStyle w:val="4"/>
                    </w:pPr>
                    <w:r>
                      <w:rPr>
                        <w:rFonts w:hint="eastAsia"/>
                      </w:rPr>
                      <w:fldChar w:fldCharType="begin"/>
                    </w:r>
                    <w:r>
                      <w:rPr>
                        <w:rFonts w:hint="eastAsia"/>
                      </w:rPr>
                      <w:instrText xml:space="preserve"> PAGE  \* MERGEFORMAT </w:instrText>
                    </w:r>
                    <w:r>
                      <w:rPr>
                        <w:rFonts w:hint="eastAsia"/>
                      </w:rPr>
                      <w:fldChar w:fldCharType="separate"/>
                    </w:r>
                    <w:r>
                      <w:t>21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wYmJhZjc0NGViYWI2MzA4ODc2NzVjMTUwODc4MTAifQ=="/>
    <w:docVar w:name="KSO_WPS_MARK_KEY" w:val="41ee2a61-2d54-4f93-83be-afdb9a40d732"/>
  </w:docVars>
  <w:rsids>
    <w:rsidRoot w:val="00460817"/>
    <w:rsid w:val="00050562"/>
    <w:rsid w:val="001265FE"/>
    <w:rsid w:val="001813A0"/>
    <w:rsid w:val="001F4F1C"/>
    <w:rsid w:val="00213C59"/>
    <w:rsid w:val="003210CE"/>
    <w:rsid w:val="00374379"/>
    <w:rsid w:val="00460817"/>
    <w:rsid w:val="004A36DA"/>
    <w:rsid w:val="00511890"/>
    <w:rsid w:val="00605559"/>
    <w:rsid w:val="00900536"/>
    <w:rsid w:val="00901398"/>
    <w:rsid w:val="009079E1"/>
    <w:rsid w:val="00A1062F"/>
    <w:rsid w:val="00AB3E92"/>
    <w:rsid w:val="00B70D59"/>
    <w:rsid w:val="00C633C2"/>
    <w:rsid w:val="00CD1E16"/>
    <w:rsid w:val="00CE1AD7"/>
    <w:rsid w:val="00D94D21"/>
    <w:rsid w:val="00ED35A0"/>
    <w:rsid w:val="00F041D1"/>
    <w:rsid w:val="00F1708D"/>
    <w:rsid w:val="00F52A8D"/>
    <w:rsid w:val="00F70761"/>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FD376F"/>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ED90002"/>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21</Pages>
  <Words>6266</Words>
  <Characters>7295</Characters>
  <Lines>79</Lines>
  <Paragraphs>22</Paragraphs>
  <TotalTime>40</TotalTime>
  <ScaleCrop>false</ScaleCrop>
  <LinksUpToDate>false</LinksUpToDate>
  <CharactersWithSpaces>7376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2024-12-10T03:59:27Z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